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4.jpg" ContentType="image/jpeg"/>
  <Override PartName="/word/media/rId143.jpg" ContentType="image/jpeg"/>
  <Override PartName="/word/media/rId147.jpg" ContentType="image/jpeg"/>
  <Override PartName="/word/media/rId156.jpg" ContentType="image/jpeg"/>
  <Override PartName="/word/media/rId160.jpg" ContentType="image/jpeg"/>
  <Override PartName="/word/media/rId68.png" ContentType="image/png"/>
  <Override PartName="/word/media/rId72.png" ContentType="image/png"/>
  <Override PartName="/word/media/rId78.png" ContentType="image/png"/>
  <Override PartName="/word/media/rId244.jpg" ContentType="image/jpeg"/>
  <Override PartName="/word/media/rId248.jpg" ContentType="image/jpeg"/>
  <Override PartName="/word/media/rId257.png" ContentType="image/png"/>
  <Override PartName="/word/media/rId261.png" ContentType="image/png"/>
  <Override PartName="/word/media/rId265.png" ContentType="image/png"/>
  <Override PartName="/word/media/rId85.png" ContentType="image/png"/>
  <Override PartName="/word/media/rId91.png" ContentType="image/png"/>
  <Override PartName="/word/media/rId95.png" ContentType="image/png"/>
  <Override PartName="/word/media/rId99.png" ContentType="image/png"/>
  <Override PartName="/word/media/rId103.png" ContentType="image/png"/>
  <Override PartName="/word/media/rId107.png" ContentType="image/png"/>
  <Override PartName="/word/media/rId275.jpg" ContentType="image/jpeg"/>
  <Override PartName="/word/media/rId297.png" ContentType="image/png"/>
  <Override PartName="/word/media/rId134.png" ContentType="image/png"/>
  <Override PartName="/word/media/rId208.jpg" ContentType="image/jpeg"/>
  <Override PartName="/word/media/rId220.png" ContentType="image/png"/>
  <Override PartName="/word/media/rId224.jpg" ContentType="image/jpeg"/>
  <Override PartName="/word/media/rId32.png" ContentType="image/png"/>
  <Override PartName="/word/media/rId304.jpg" ContentType="image/jpeg"/>
  <Override PartName="/word/media/rId320.jpg" ContentType="image/jpeg"/>
  <Override PartName="/word/media/rId327.jpg" ContentType="image/jpeg"/>
  <Override PartName="/word/media/rId331.jpg" ContentType="image/jpeg"/>
  <Override PartName="/word/media/rId335.jpg" ContentType="image/jpeg"/>
  <Override PartName="/word/media/rId341.jpg" ContentType="image/jpeg"/>
  <Override PartName="/word/media/rId345.jpg" ContentType="image/jpeg"/>
  <Override PartName="/word/media/rId355.jpg" ContentType="image/jpeg"/>
  <Override PartName="/word/media/rId363.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Руководители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рук.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 Николс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НИУ ВШЭ, 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 и. о.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Плунгян 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Ю.Б.</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Ермолова М.В.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Кошелюк 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М.К.</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Оскольская С.А.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Халилова З.М.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Шушурин Ф.Г.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Яковлева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Алексеева А.П.</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Балаханов Т.Д.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Власов Е.Э.</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Головина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Григорьева Е.А.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Дедов Т.Г.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Дунаева К.О.</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Иванова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Кузнецова С.В.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Логвинова Н.Н.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Макарчук И.В.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Манусов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Мартыненкова А.Е.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Меленченко М.Г.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Наследскова П.Л.</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Осоргин И.Г.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Русских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Филатов К.В.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Финкельберг Л.Д.Н.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Чиркин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Шведова Е.Е.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Якубсон Б.М.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О.И.</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ЯЗЫКИ РОССИИ, ЯЗЫКОВЫЕ КОРПУСА, …</w:t>
      </w:r>
    </w:p>
    <w:p>
      <w:pPr>
        <w:pStyle w:val="BodyText"/>
      </w:pPr>
      <w:r>
        <w:t xml:space="preserve">В настоящем отчете содержатся результаты исследований, проведенных сотрудниками Международной лаборатории языковой конвергенции, … в 2025 году.</w:t>
      </w:r>
    </w:p>
    <w:p>
      <w:pPr>
        <w:pStyle w:val="BodyText"/>
      </w:pPr>
      <w:r>
        <w:t xml:space="preserve">В разделе 1 описывается</w:t>
      </w:r>
    </w:p>
    <w:bookmarkEnd w:id="21"/>
    <w:bookmarkStart w:id="22" w:name="Xfed28651a136967dc5c3ef30f6b5c9733877cee"/>
    <w:p>
      <w:pPr>
        <w:pStyle w:val="Heading1"/>
      </w:pPr>
      <w:r>
        <w:t xml:space="preserve">ПЕРЕЧЕНЬ СОКРАЩЕНИЙ И ОБОЗНАЧЕНИЙ (переведут на русский)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bookmarkEnd w:id="22"/>
    <w:bookmarkStart w:id="65" w:name="типологические-исследования"/>
    <w:p>
      <w:pPr>
        <w:pStyle w:val="Heading1"/>
      </w:pPr>
      <w:r>
        <w:t xml:space="preserve">1. Типологические исследования</w:t>
      </w:r>
    </w:p>
    <w:bookmarkStart w:id="28"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[1: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[2: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[3: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[4]</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[5: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[6: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[7: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[8: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[9: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[10]</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[3: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[11: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3"/>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7" w:name="fig-1"/>
          <w:p>
            <w:pPr>
              <w:pStyle w:val="Compact"/>
              <w:jc w:val="center"/>
            </w:pPr>
            <w:r>
              <w:drawing>
                <wp:inline>
                  <wp:extent cx="5930900" cy="2991014"/>
                  <wp:effectExtent b="0" l="0" r="0" t="0"/>
                  <wp:docPr descr="" title="" id="25" name="Picture"/>
                  <a:graphic>
                    <a:graphicData uri="http://schemas.openxmlformats.org/drawingml/2006/picture">
                      <pic:pic>
                        <pic:nvPicPr>
                          <pic:cNvPr descr="images/conlab_01_01.jpg" id="26" name="Picture"/>
                          <pic:cNvPicPr>
                            <a:picLocks noChangeArrowheads="1" noChangeAspect="1"/>
                          </pic:cNvPicPr>
                        </pic:nvPicPr>
                        <pic:blipFill>
                          <a:blip r:embed="rId24"/>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7"/>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8"/>
    <w:bookmarkStart w:id="44"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29"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3"/>
        </w:numPr>
      </w:pPr>
      <w:r>
        <w:t xml:space="preserve">простые глаголы (это замкнутый класс слов, в котором чуть больше 600 лексем);</w:t>
      </w:r>
    </w:p>
    <w:p>
      <w:pPr>
        <w:pStyle w:val="Compact"/>
        <w:numPr>
          <w:ilvl w:val="0"/>
          <w:numId w:val="1003"/>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3"/>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29"/>
    <w:bookmarkStart w:id="30"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0"/>
    <w:bookmarkStart w:id="31"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[12: 23]</w:t>
      </w:r>
      <w:r>
        <w:t xml:space="preserve">,</w:t>
      </w:r>
      <w:r>
        <w:t xml:space="preserve"> </w:t>
      </w:r>
      <w:r>
        <w:t xml:space="preserve">[13: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[14]</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[15: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[16]</w:t>
      </w:r>
      <w:r>
        <w:t xml:space="preserve">,</w:t>
      </w:r>
      <w:r>
        <w:t xml:space="preserve"> </w:t>
      </w:r>
      <w:r>
        <w:t xml:space="preserve">[12]</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[17]</w:t>
      </w:r>
      <w:r>
        <w:t xml:space="preserve">, в современном языке одну из этих форм утратили.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1"/>
    <w:bookmarkStart w:id="36"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[18]</w:t>
      </w:r>
      <w:r>
        <w:t xml:space="preserve">,</w:t>
      </w:r>
      <w:r>
        <w:t xml:space="preserve"> </w:t>
      </w:r>
      <w:r>
        <w:t xml:space="preserve">[19]</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5" w:name="fig-deic-pic"/>
          <w:p>
            <w:pPr>
              <w:pStyle w:val="Compact"/>
              <w:jc w:val="center"/>
            </w:pPr>
            <w:r>
              <w:drawing>
                <wp:inline>
                  <wp:extent cx="5930900" cy="3781682"/>
                  <wp:effectExtent b="0" l="0" r="0" t="0"/>
                  <wp:docPr descr="" title="" id="33" name="Picture"/>
                  <a:graphic>
                    <a:graphicData uri="http://schemas.openxmlformats.org/drawingml/2006/picture">
                      <pic:pic>
                        <pic:nvPicPr>
                          <pic:cNvPr descr="images/pic.png" id="34" name="Picture"/>
                          <pic:cNvPicPr>
                            <a:picLocks noChangeArrowheads="1" noChangeAspect="1"/>
                          </pic:cNvPicPr>
                        </pic:nvPicPr>
                        <pic:blipFill>
                          <a:blip r:embed="rId32"/>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5"/>
        </w:tc>
      </w:tr>
    </w:tbl>
    <w:bookmarkEnd w:id="36"/>
    <w:bookmarkStart w:id="37"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7"/>
    <w:bookmarkStart w:id="38"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[20]</w:t>
      </w:r>
      <w:r>
        <w:t xml:space="preserve">,</w:t>
      </w:r>
      <w:r>
        <w:t xml:space="preserve"> </w:t>
      </w:r>
      <w:r>
        <w:t xml:space="preserve">[21]</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[22]</w:t>
      </w:r>
      <w:r>
        <w:t xml:space="preserve">;</w:t>
      </w:r>
      <w:r>
        <w:t xml:space="preserve"> </w:t>
      </w:r>
      <w:r>
        <w:t xml:space="preserve">[23]</w:t>
      </w:r>
      <w:r>
        <w:t xml:space="preserve">;</w:t>
      </w:r>
      <w:r>
        <w:t xml:space="preserve"> </w:t>
      </w:r>
      <w:r>
        <w:t xml:space="preserve">[24]</w:t>
      </w:r>
      <w:r>
        <w:t xml:space="preserve">;</w:t>
      </w:r>
      <w:r>
        <w:t xml:space="preserve"> </w:t>
      </w:r>
      <w:r>
        <w:t xml:space="preserve">[25]</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8"/>
    <w:bookmarkStart w:id="41"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39">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0"/>
          <w:p/>
        </w:tc>
      </w:tr>
    </w:tbl>
    <w:bookmarkEnd w:id="41"/>
    <w:bookmarkStart w:id="42"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[26]</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2"/>
    <w:bookmarkStart w:id="43"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3"/>
    <w:bookmarkEnd w:id="44"/>
    <w:bookmarkStart w:id="47" w:name="X3e20737e3fa9c2e150f2086a5332b613b625eed"/>
    <w:p>
      <w:pPr>
        <w:pStyle w:val="Heading2"/>
      </w:pPr>
      <w:r>
        <w:t xml:space="preserve">1.3 Выражение пространственных отношений в языках Северной Евразии</w:t>
      </w:r>
    </w:p>
    <w:bookmarkStart w:id="45"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[27]</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5"/>
    <w:bookmarkStart w:id="46"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[28]</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6"/>
    <w:bookmarkEnd w:id="47"/>
    <w:bookmarkStart w:id="51" w:name="X3724f8439b9cb70b3fdea0528e55645f11498d1"/>
    <w:p>
      <w:pPr>
        <w:pStyle w:val="Heading2"/>
      </w:pPr>
      <w:r>
        <w:t xml:space="preserve">1.4 Исследования фонетики и фонологии в языках Севера и Арктики</w:t>
      </w:r>
    </w:p>
    <w:bookmarkStart w:id="48"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1"/>
        </w:numPr>
      </w:pPr>
      <w:r>
        <w:t xml:space="preserve">/waʔw°/ &gt; waʔaw°</w:t>
      </w:r>
      <w:r>
        <w:t xml:space="preserve"> </w:t>
      </w:r>
      <w:r>
        <w:t xml:space="preserve">‘постель’</w:t>
      </w:r>
    </w:p>
    <w:p>
      <w:pPr>
        <w:numPr>
          <w:ilvl w:val="0"/>
          <w:numId w:val="1001"/>
        </w:numPr>
      </w:pPr>
      <w:r>
        <w:t xml:space="preserve">/ḿaʔ-j°/ &gt; ḿaʔa-j° чум-POSS.1SG</w:t>
      </w:r>
      <w:r>
        <w:t xml:space="preserve"> </w:t>
      </w:r>
      <w:r>
        <w:t xml:space="preserve">‘мой чум’</w:t>
      </w:r>
    </w:p>
    <w:p>
      <w:pPr>
        <w:numPr>
          <w:ilvl w:val="0"/>
          <w:numId w:val="1001"/>
        </w:numPr>
      </w:pPr>
      <w:r>
        <w:t xml:space="preserve">/ẃiʔ-λ°/ &gt; ẃiʔi-λ° вода-POSS.2SG</w:t>
      </w:r>
      <w:r>
        <w:t xml:space="preserve"> </w:t>
      </w:r>
      <w:r>
        <w:t xml:space="preserve">‘твоя вода’</w:t>
      </w:r>
    </w:p>
    <w:p>
      <w:pPr>
        <w:numPr>
          <w:ilvl w:val="0"/>
          <w:numId w:val="1001"/>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8"/>
    <w:bookmarkStart w:id="49"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1"/>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49"/>
    <w:bookmarkStart w:id="50"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[29]</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0"/>
    <w:bookmarkEnd w:id="51"/>
    <w:bookmarkStart w:id="52"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2"/>
    <w:bookmarkStart w:id="64"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[30]</w:t>
      </w:r>
      <w:r>
        <w:t xml:space="preserve">.</w:t>
      </w:r>
    </w:p>
    <w:bookmarkStart w:id="56"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3"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[31]</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3"/>
    <w:bookmarkStart w:id="54"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[32]</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4"/>
    <w:bookmarkStart w:id="55"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[33]</w:t>
      </w:r>
      <w:r>
        <w:t xml:space="preserve">, о</w:t>
      </w:r>
      <w:r>
        <w:t xml:space="preserve"> </w:t>
      </w:r>
      <w:r>
        <w:t xml:space="preserve">‘прятать’</w:t>
      </w:r>
      <w:r>
        <w:t xml:space="preserve"> </w:t>
      </w:r>
      <w:r>
        <w:t xml:space="preserve">в</w:t>
      </w:r>
      <w:r>
        <w:t xml:space="preserve"> </w:t>
      </w:r>
      <w:r>
        <w:t xml:space="preserve">[34]</w:t>
      </w:r>
      <w:r>
        <w:t xml:space="preserve">,</w:t>
      </w:r>
      <w:r>
        <w:t xml:space="preserve"> </w:t>
      </w:r>
      <w:r>
        <w:t xml:space="preserve">[35]</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[36]</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[33]</w:t>
      </w:r>
      <w:r>
        <w:t xml:space="preserve">,</w:t>
      </w:r>
      <w:r>
        <w:t xml:space="preserve"> </w:t>
      </w:r>
      <w:r>
        <w:t xml:space="preserve">[34]</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[37]</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5"/>
    <w:bookmarkEnd w:id="56"/>
    <w:bookmarkStart w:id="63"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7"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[38]</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[39]</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[32]</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[40]</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[41]</w:t>
      </w:r>
      <w:r>
        <w:t xml:space="preserve">), а лексические значения.</w:t>
      </w:r>
    </w:p>
    <w:bookmarkEnd w:id="57"/>
    <w:bookmarkStart w:id="58"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8"/>
    <w:bookmarkStart w:id="59"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59"/>
    <w:bookmarkStart w:id="60"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0"/>
    <w:bookmarkStart w:id="61"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1"/>
    <w:bookmarkStart w:id="62"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[42]</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2"/>
    <w:bookmarkEnd w:id="63"/>
    <w:bookmarkEnd w:id="64"/>
    <w:bookmarkEnd w:id="65"/>
    <w:bookmarkStart w:id="189" w:name="X5d252f5c50fb8c66a4ee2b458a97ecbadb5c3c5"/>
    <w:p>
      <w:pPr>
        <w:pStyle w:val="Heading1"/>
      </w:pPr>
      <w:r>
        <w:t xml:space="preserve">2. Частные исследования русского языка и других языков России</w:t>
      </w:r>
    </w:p>
    <w:bookmarkStart w:id="83" w:name="X527a3b9adea11c5421f03d1fe2f38e189de0d4b"/>
    <w:p>
      <w:pPr>
        <w:pStyle w:val="Heading2"/>
      </w:pPr>
      <w:r>
        <w:t xml:space="preserve">2.1 Нестандартные конструкции с числительными в русской речи билингвов</w:t>
      </w:r>
    </w:p>
    <w:bookmarkStart w:id="66" w:name="введение"/>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6"/>
    <w:bookmarkStart w:id="67"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[43: 188]</w:t>
      </w:r>
      <w:r>
        <w:t xml:space="preserve"> </w:t>
      </w:r>
      <w:r>
        <w:t xml:space="preserve">об аварском,</w:t>
      </w:r>
      <w:r>
        <w:t xml:space="preserve"> </w:t>
      </w:r>
      <w:r>
        <w:t xml:space="preserve">[44: 138–139]</w:t>
      </w:r>
      <w:r>
        <w:t xml:space="preserve"> </w:t>
      </w:r>
      <w:r>
        <w:t xml:space="preserve">о зиловском диалекте андийского языка,</w:t>
      </w:r>
      <w:r>
        <w:t xml:space="preserve"> </w:t>
      </w:r>
      <w:r>
        <w:t xml:space="preserve">[45: 159]</w:t>
      </w:r>
      <w:r>
        <w:t xml:space="preserve"> </w:t>
      </w:r>
      <w:r>
        <w:t xml:space="preserve">о багвалинском,</w:t>
      </w:r>
      <w:r>
        <w:t xml:space="preserve"> </w:t>
      </w:r>
      <w:r>
        <w:t xml:space="preserve">[46: 45]</w:t>
      </w:r>
      <w:r>
        <w:t xml:space="preserve"> </w:t>
      </w:r>
      <w:r>
        <w:t xml:space="preserve">об ицаринском, [Казенин 2013: 29] о лакском и</w:t>
      </w:r>
      <w:r>
        <w:t xml:space="preserve"> </w:t>
      </w:r>
      <w:r>
        <w:t xml:space="preserve">[47]</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[48: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[49: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[50: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[51,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[52: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7"/>
    <w:bookmarkStart w:id="77"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7"/>
          <w:p>
            <w:pPr>
              <w:pStyle w:val="Compact"/>
              <w:jc w:val="center"/>
            </w:pPr>
            <w:r>
              <w:drawing>
                <wp:inline>
                  <wp:extent cx="5930900" cy="3623409"/>
                  <wp:effectExtent b="0" l="0" r="0" t="0"/>
                  <wp:docPr descr="" title="" id="69" name="Picture"/>
                  <a:graphic>
                    <a:graphicData uri="http://schemas.openxmlformats.org/drawingml/2006/picture">
                      <pic:pic>
                        <pic:nvPicPr>
                          <pic:cNvPr descr="images/conlab_03_02.png" id="70" name="Picture"/>
                          <pic:cNvPicPr>
                            <a:picLocks noChangeArrowheads="1" noChangeAspect="1"/>
                          </pic:cNvPicPr>
                        </pic:nvPicPr>
                        <pic:blipFill>
                          <a:blip r:embed="rId6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1"/>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5" w:name="fig-8"/>
          <w:p>
            <w:pPr>
              <w:pStyle w:val="Compact"/>
              <w:jc w:val="center"/>
            </w:pPr>
            <w:r>
              <w:drawing>
                <wp:inline>
                  <wp:extent cx="5930900" cy="3623409"/>
                  <wp:effectExtent b="0" l="0" r="0" t="0"/>
                  <wp:docPr descr="" title="" id="73" name="Picture"/>
                  <a:graphic>
                    <a:graphicData uri="http://schemas.openxmlformats.org/drawingml/2006/picture">
                      <pic:pic>
                        <pic:nvPicPr>
                          <pic:cNvPr descr="images/conlab_03_03.png" id="74" name="Picture"/>
                          <pic:cNvPicPr>
                            <a:picLocks noChangeArrowheads="1" noChangeAspect="1"/>
                          </pic:cNvPicPr>
                        </pic:nvPicPr>
                        <pic:blipFill>
                          <a:blip r:embed="rId72"/>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5"/>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6">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7"/>
    <w:bookmarkStart w:id="82"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[53]</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1" w:name="fig-9"/>
          <w:p>
            <w:pPr>
              <w:pStyle w:val="Compact"/>
              <w:jc w:val="center"/>
            </w:pPr>
            <w:r>
              <w:drawing>
                <wp:inline>
                  <wp:extent cx="5930900" cy="3623409"/>
                  <wp:effectExtent b="0" l="0" r="0" t="0"/>
                  <wp:docPr descr="" title="" id="79" name="Picture"/>
                  <a:graphic>
                    <a:graphicData uri="http://schemas.openxmlformats.org/drawingml/2006/picture">
                      <pic:pic>
                        <pic:nvPicPr>
                          <pic:cNvPr descr="images/conlab_03_04.png" id="80" name="Picture"/>
                          <pic:cNvPicPr>
                            <a:picLocks noChangeArrowheads="1" noChangeAspect="1"/>
                          </pic:cNvPicPr>
                        </pic:nvPicPr>
                        <pic:blipFill>
                          <a:blip r:embed="rId7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1"/>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[54]</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2"/>
    <w:bookmarkEnd w:id="83"/>
    <w:bookmarkStart w:id="116" w:name="X7970958d92306d5f96cceac94f22ab0b4a1ebce"/>
    <w:p>
      <w:pPr>
        <w:pStyle w:val="Heading2"/>
      </w:pPr>
      <w:r>
        <w:t xml:space="preserve">2.2 Опущение предлогов в речи русско-чувашских билингвов</w:t>
      </w:r>
    </w:p>
    <w:bookmarkStart w:id="84" w:name="введение-1"/>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[55]</w:t>
      </w:r>
      <w:r>
        <w:t xml:space="preserve"> </w:t>
      </w:r>
      <w:r>
        <w:t xml:space="preserve">предложили краткий обзор нестандартных явлений в дагестанском варианте русского языка,</w:t>
      </w:r>
      <w:r>
        <w:t xml:space="preserve"> </w:t>
      </w:r>
      <w:r>
        <w:t xml:space="preserve">[56]</w:t>
      </w:r>
      <w:r>
        <w:t xml:space="preserve"> </w:t>
      </w:r>
      <w:r>
        <w:t xml:space="preserve">фокусируется на грамматических особенностях речи эрзянских билингвов, в</w:t>
      </w:r>
      <w:r>
        <w:t xml:space="preserve"> </w:t>
      </w:r>
      <w:r>
        <w:t xml:space="preserve">[57]</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[58]</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[59]</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[60]</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[61]</w:t>
      </w:r>
      <w:r>
        <w:t xml:space="preserve">,</w:t>
      </w:r>
      <w:r>
        <w:t xml:space="preserve"> </w:t>
      </w:r>
      <w:r>
        <w:t xml:space="preserve">[62]</w:t>
      </w:r>
      <w:r>
        <w:t xml:space="preserve">,</w:t>
      </w:r>
      <w:r>
        <w:t xml:space="preserve"> </w:t>
      </w:r>
      <w:r>
        <w:t xml:space="preserve">[63]</w:t>
      </w:r>
      <w:r>
        <w:t xml:space="preserve">,</w:t>
      </w:r>
      <w:r>
        <w:t xml:space="preserve"> </w:t>
      </w:r>
      <w:r>
        <w:t xml:space="preserve">[64]</w:t>
      </w:r>
      <w:r>
        <w:t xml:space="preserve">. Особое значение для данного исследования имеет работа</w:t>
      </w:r>
      <w:r>
        <w:t xml:space="preserve"> </w:t>
      </w:r>
      <w:r>
        <w:t xml:space="preserve">[65]</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[58]</w:t>
      </w:r>
      <w:r>
        <w:t xml:space="preserve">. Русский язык, на котором говорят в Чувашии, уже был исследован в работе</w:t>
      </w:r>
      <w:r>
        <w:t xml:space="preserve"> </w:t>
      </w:r>
      <w:r>
        <w:t xml:space="preserve">[66]</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[66]</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[67]</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4"/>
    <w:bookmarkStart w:id="90"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[68]</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[69]</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[60]</w:t>
      </w:r>
      <w:r>
        <w:t xml:space="preserve"> </w:t>
      </w:r>
      <w:r>
        <w:t xml:space="preserve">представляют следующий список типичных объяснений опущения предлогов:</w:t>
      </w:r>
    </w:p>
    <w:p>
      <w:pPr>
        <w:pStyle w:val="Compact"/>
        <w:numPr>
          <w:ilvl w:val="0"/>
          <w:numId w:val="1004"/>
        </w:numPr>
      </w:pPr>
      <w:r>
        <w:t xml:space="preserve">фонотактические ограничения, с которыми сталкиваются носители второго языка (L2);</w:t>
      </w:r>
    </w:p>
    <w:p>
      <w:pPr>
        <w:pStyle w:val="Compact"/>
        <w:numPr>
          <w:ilvl w:val="0"/>
          <w:numId w:val="1004"/>
        </w:numPr>
      </w:pPr>
      <w:r>
        <w:t xml:space="preserve">морфосинтаксическая интерференция с другими языками;</w:t>
      </w:r>
    </w:p>
    <w:p>
      <w:pPr>
        <w:pStyle w:val="Compact"/>
        <w:numPr>
          <w:ilvl w:val="0"/>
          <w:numId w:val="1004"/>
        </w:numPr>
      </w:pPr>
      <w:r>
        <w:t xml:space="preserve">отсутствие семантической маркированности;</w:t>
      </w:r>
    </w:p>
    <w:p>
      <w:pPr>
        <w:pStyle w:val="Compact"/>
        <w:numPr>
          <w:ilvl w:val="0"/>
          <w:numId w:val="1004"/>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[67]</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[67]</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[67]</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15"/>
          <w:p>
            <w:pPr>
              <w:pStyle w:val="Compact"/>
              <w:jc w:val="center"/>
            </w:pPr>
            <w:r>
              <w:drawing>
                <wp:inline>
                  <wp:extent cx="5930900" cy="4612922"/>
                  <wp:effectExtent b="0" l="0" r="0" t="0"/>
                  <wp:docPr descr="" title="" id="86" name="Picture"/>
                  <a:graphic>
                    <a:graphicData uri="http://schemas.openxmlformats.org/drawingml/2006/picture">
                      <pic:pic>
                        <pic:nvPicPr>
                          <pic:cNvPr descr="images/conlab_05_01.png" id="87" name="Picture"/>
                          <pic:cNvPicPr>
                            <a:picLocks noChangeArrowheads="1" noChangeAspect="1"/>
                          </pic:cNvPicPr>
                        </pic:nvPicPr>
                        <pic:blipFill>
                          <a:blip r:embed="rId8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8"/>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[70]</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89"/>
      </w:r>
      <w:r>
        <w:t xml:space="preserve">, который использует коэффициент dice в качестве меры коллокационности (</w:t>
      </w:r>
      <w:r>
        <w:t xml:space="preserve">[54]</w:t>
      </w:r>
      <w:r>
        <w:t xml:space="preserve">). В тех случаях, когда словосочетание не было найдено в НКРЯ, было установлено значение коэффициента коллокационности 0.</w:t>
      </w:r>
    </w:p>
    <w:bookmarkEnd w:id="90"/>
    <w:bookmarkStart w:id="111"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4" w:name="fig-16"/>
          <w:p>
            <w:pPr>
              <w:pStyle w:val="Compact"/>
              <w:jc w:val="center"/>
            </w:pPr>
            <w:r>
              <w:drawing>
                <wp:inline>
                  <wp:extent cx="5930900" cy="4612922"/>
                  <wp:effectExtent b="0" l="0" r="0" t="0"/>
                  <wp:docPr descr="" title="" id="92" name="Picture"/>
                  <a:graphic>
                    <a:graphicData uri="http://schemas.openxmlformats.org/drawingml/2006/picture">
                      <pic:pic>
                        <pic:nvPicPr>
                          <pic:cNvPr descr="images/conlab_05_02.png" id="93" name="Picture"/>
                          <pic:cNvPicPr>
                            <a:picLocks noChangeArrowheads="1" noChangeAspect="1"/>
                          </pic:cNvPicPr>
                        </pic:nvPicPr>
                        <pic:blipFill>
                          <a:blip r:embed="rId91"/>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4"/>
        </w:tc>
      </w:tr>
    </w:tbl>
    <w:tbl>
      <w:tblPr>
        <w:tblStyle w:val="Table"/>
        <w:tblW w:type="pct" w:w="5000"/>
        <w:tblLayout w:type="fixed"/>
        <w:tblLook w:firstRow="0" w:lastRow="0" w:firstColumn="0" w:lastColumn="0" w:noHBand="0" w:noVBand="0" w:val="0000"/>
      </w:tblPr>
      <w:tblGrid>
        <w:gridCol w:w="7920"/>
      </w:tblGrid>
      <w:tr>
        <w:tc>
          <w:tcPr/>
          <w:bookmarkStart w:id="98" w:name="fig-17"/>
          <w:p>
            <w:pPr>
              <w:pStyle w:val="Compact"/>
              <w:jc w:val="center"/>
            </w:pPr>
            <w:r>
              <w:drawing>
                <wp:inline>
                  <wp:extent cx="5930900" cy="4612922"/>
                  <wp:effectExtent b="0" l="0" r="0" t="0"/>
                  <wp:docPr descr="" title="" id="96" name="Picture"/>
                  <a:graphic>
                    <a:graphicData uri="http://schemas.openxmlformats.org/drawingml/2006/picture">
                      <pic:pic>
                        <pic:nvPicPr>
                          <pic:cNvPr descr="images/conlab_05_03.png" id="97" name="Picture"/>
                          <pic:cNvPicPr>
                            <a:picLocks noChangeArrowheads="1" noChangeAspect="1"/>
                          </pic:cNvPicPr>
                        </pic:nvPicPr>
                        <pic:blipFill>
                          <a:blip r:embed="rId9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8"/>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2" w:name="fig-18"/>
          <w:p>
            <w:pPr>
              <w:pStyle w:val="Compact"/>
              <w:jc w:val="center"/>
            </w:pPr>
            <w:r>
              <w:drawing>
                <wp:inline>
                  <wp:extent cx="5930900" cy="4612922"/>
                  <wp:effectExtent b="0" l="0" r="0" t="0"/>
                  <wp:docPr descr="" title="" id="100" name="Picture"/>
                  <a:graphic>
                    <a:graphicData uri="http://schemas.openxmlformats.org/drawingml/2006/picture">
                      <pic:pic>
                        <pic:nvPicPr>
                          <pic:cNvPr descr="images/conlab_05_04.png" id="101" name="Picture"/>
                          <pic:cNvPicPr>
                            <a:picLocks noChangeArrowheads="1" noChangeAspect="1"/>
                          </pic:cNvPicPr>
                        </pic:nvPicPr>
                        <pic:blipFill>
                          <a:blip r:embed="rId99"/>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2"/>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6" w:name="fig-19"/>
          <w:p>
            <w:pPr>
              <w:pStyle w:val="Compact"/>
              <w:jc w:val="center"/>
            </w:pPr>
            <w:r>
              <w:drawing>
                <wp:inline>
                  <wp:extent cx="5930900" cy="4612922"/>
                  <wp:effectExtent b="0" l="0" r="0" t="0"/>
                  <wp:docPr descr="" title="" id="104" name="Picture"/>
                  <a:graphic>
                    <a:graphicData uri="http://schemas.openxmlformats.org/drawingml/2006/picture">
                      <pic:pic>
                        <pic:nvPicPr>
                          <pic:cNvPr descr="images/conlab_05_05.png" id="105" name="Picture"/>
                          <pic:cNvPicPr>
                            <a:picLocks noChangeArrowheads="1" noChangeAspect="1"/>
                          </pic:cNvPicPr>
                        </pic:nvPicPr>
                        <pic:blipFill>
                          <a:blip r:embed="rId103"/>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6"/>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0" w:name="fig-20"/>
          <w:p>
            <w:pPr>
              <w:pStyle w:val="Compact"/>
              <w:jc w:val="center"/>
            </w:pPr>
            <w:r>
              <w:drawing>
                <wp:inline>
                  <wp:extent cx="5930900" cy="4612922"/>
                  <wp:effectExtent b="0" l="0" r="0" t="0"/>
                  <wp:docPr descr="" title="" id="108" name="Picture"/>
                  <a:graphic>
                    <a:graphicData uri="http://schemas.openxmlformats.org/drawingml/2006/picture">
                      <pic:pic>
                        <pic:nvPicPr>
                          <pic:cNvPr descr="images/conlab_05_06.png" id="109" name="Picture"/>
                          <pic:cNvPicPr>
                            <a:picLocks noChangeArrowheads="1" noChangeAspect="1"/>
                          </pic:cNvPicPr>
                        </pic:nvPicPr>
                        <pic:blipFill>
                          <a:blip r:embed="rId107"/>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0"/>
        </w:tc>
      </w:tr>
    </w:tbl>
    <w:bookmarkEnd w:id="111"/>
    <w:bookmarkStart w:id="114"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[53]</w:t>
      </w:r>
      <w:r>
        <w:t xml:space="preserve">. Следуя процедуре пошагового выбора переменных в обратном порядке</w:t>
      </w:r>
      <w:r>
        <w:t xml:space="preserve"> </w:t>
      </w:r>
      <w:r>
        <w:t xml:space="preserve">[71]</w:t>
      </w:r>
      <w:r>
        <w:t xml:space="preserve">, мы пришли к оптимальной модели (см.</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2"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2"/>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3"/>
          <w:p/>
        </w:tc>
      </w:tr>
    </w:tbl>
    <w:bookmarkEnd w:id="114"/>
    <w:bookmarkStart w:id="115"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[60]</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5"/>
    <w:bookmarkEnd w:id="116"/>
    <w:bookmarkStart w:id="117"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[72]</w:t>
      </w:r>
      <w:r>
        <w:t xml:space="preserve">.</w:t>
      </w:r>
    </w:p>
    <w:bookmarkEnd w:id="117"/>
    <w:bookmarkStart w:id="118"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8"/>
    <w:bookmarkStart w:id="119"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[73]</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[74]</w:t>
      </w:r>
      <w:r>
        <w:t xml:space="preserve">,</w:t>
      </w:r>
      <w:r>
        <w:t xml:space="preserve"> </w:t>
      </w:r>
      <w:r>
        <w:t xml:space="preserve">[75]</w:t>
      </w:r>
      <w:r>
        <w:t xml:space="preserve">. Что касается союза «хотя», то, по мнению</w:t>
      </w:r>
      <w:r>
        <w:t xml:space="preserve"> </w:t>
      </w:r>
      <w:r>
        <w:t xml:space="preserve">[76: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[77: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[78: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[75]</w:t>
      </w:r>
      <w:r>
        <w:t xml:space="preserve">,</w:t>
      </w:r>
      <w:r>
        <w:t xml:space="preserve"> </w:t>
      </w:r>
      <w:r>
        <w:t xml:space="preserve">[79]</w:t>
      </w:r>
      <w:r>
        <w:t xml:space="preserve">,</w:t>
      </w:r>
      <w:r>
        <w:t xml:space="preserve"> </w:t>
      </w:r>
      <w:r>
        <w:t xml:space="preserve">[74]</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[80: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[81]</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[82]</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[83]</w:t>
      </w:r>
      <w:r>
        <w:t xml:space="preserve">;</w:t>
      </w:r>
      <w:r>
        <w:t xml:space="preserve"> </w:t>
      </w:r>
      <w:r>
        <w:t xml:space="preserve">[84: 279]</w:t>
      </w:r>
      <w:r>
        <w:t xml:space="preserve">;</w:t>
      </w:r>
      <w:r>
        <w:t xml:space="preserve"> </w:t>
      </w:r>
      <w:r>
        <w:t xml:space="preserve">[85: 86]</w:t>
      </w:r>
      <w:r>
        <w:t xml:space="preserve">;</w:t>
      </w:r>
      <w:r>
        <w:t xml:space="preserve"> </w:t>
      </w:r>
      <w:r>
        <w:t xml:space="preserve">[86: 4]</w:t>
      </w:r>
      <w:r>
        <w:t xml:space="preserve">;</w:t>
      </w:r>
      <w:r>
        <w:t xml:space="preserve"> </w:t>
      </w:r>
      <w:r>
        <w:t xml:space="preserve">[87: 3]</w:t>
      </w:r>
      <w:r>
        <w:t xml:space="preserve">;</w:t>
      </w:r>
      <w:r>
        <w:t xml:space="preserve"> </w:t>
      </w:r>
      <w:r>
        <w:t xml:space="preserve">[88: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[78: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19"/>
    <w:bookmarkStart w:id="120"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0"/>
    <w:bookmarkStart w:id="125"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1">
        <w:r>
          <w:rPr>
            <w:rStyle w:val="Hyperlink"/>
          </w:rPr>
          <w:t xml:space="preserve">http://web-corpora.net/learner_corpus/</w:t>
        </w:r>
      </w:hyperlink>
      <w:r>
        <w:t xml:space="preserve">), Русского учебного корпуса (RLC: </w:t>
      </w:r>
      <w:hyperlink r:id="rId122">
        <w:r>
          <w:rPr>
            <w:rStyle w:val="Hyperlink"/>
          </w:rPr>
          <w:t xml:space="preserve">http://www.web-corpora.net/RLC/</w:t>
        </w:r>
      </w:hyperlink>
      <w:r>
        <w:t xml:space="preserve">), Корпуса раннего детского письма (StartWrit: </w:t>
      </w:r>
      <w:hyperlink r:id="rId123">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4">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[89]</w:t>
      </w:r>
      <w:r>
        <w:t xml:space="preserve">,</w:t>
      </w:r>
      <w:r>
        <w:t xml:space="preserve"> </w:t>
      </w:r>
      <w:r>
        <w:t xml:space="preserve">[90]</w:t>
      </w:r>
      <w:r>
        <w:t xml:space="preserve">,</w:t>
      </w:r>
      <w:r>
        <w:t xml:space="preserve"> </w:t>
      </w:r>
      <w:r>
        <w:t xml:space="preserve">[91]</w:t>
      </w:r>
      <w:r>
        <w:t xml:space="preserve"> </w:t>
      </w:r>
      <w:r>
        <w:t xml:space="preserve">и др.</w:t>
      </w:r>
    </w:p>
    <w:p>
      <w:pPr>
        <w:pStyle w:val="BodyText"/>
      </w:pPr>
      <w:r>
        <w:t xml:space="preserve">Раздел (2) подготовлен на основе исследований:</w:t>
      </w:r>
      <w:r>
        <w:t xml:space="preserve"> </w:t>
      </w:r>
      <w:r>
        <w:t xml:space="preserve">[92]</w:t>
      </w:r>
      <w:r>
        <w:t xml:space="preserve">,</w:t>
      </w:r>
      <w:r>
        <w:t xml:space="preserve"> </w:t>
      </w:r>
      <w:r>
        <w:t xml:space="preserve">[93]</w:t>
      </w:r>
      <w:r>
        <w:t xml:space="preserve">,</w:t>
      </w:r>
      <w:r>
        <w:t xml:space="preserve"> </w:t>
      </w:r>
      <w:r>
        <w:t xml:space="preserve">[94]</w:t>
      </w:r>
      <w:r>
        <w:t xml:space="preserve">,</w:t>
      </w:r>
      <w:r>
        <w:t xml:space="preserve"> </w:t>
      </w:r>
      <w:r>
        <w:t xml:space="preserve">[95]</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5"/>
    <w:bookmarkStart w:id="141" w:name="sec-7_5"/>
    <w:p>
      <w:pPr>
        <w:pStyle w:val="Heading2"/>
      </w:pPr>
      <w:r>
        <w:t xml:space="preserve">2.8 Исследования ошибок в русской речи</w:t>
      </w:r>
    </w:p>
    <w:bookmarkStart w:id="133"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6"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5"/>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5"/>
        </w:numPr>
      </w:pPr>
      <w:r>
        <w:t xml:space="preserve">размытые границы между тегами: отсутствие четких критериев различения таких тегов, как Ortho (орфографические ошибки) и Infl (ошибки в окончании), Refl (ошибки в возвратных глаголах) и Passive (ошибки в пассивных конструкциях), Gov (ошибки управления) и Prep (ошибки в употреблении предлога);</w:t>
      </w:r>
    </w:p>
    <w:p>
      <w:pPr>
        <w:pStyle w:val="Compact"/>
        <w:numPr>
          <w:ilvl w:val="0"/>
          <w:numId w:val="1005"/>
        </w:numPr>
      </w:pPr>
      <w:r>
        <w:t xml:space="preserve">неоднородность тегов: в сферу действия одного тега могли входить ошибки с разной лингвистической природой. Например, тег Impers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6"/>
    <w:bookmarkStart w:id="127"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6"/>
        </w:numPr>
      </w:pPr>
      <w:r>
        <w:rPr>
          <w:b/>
          <w:bCs/>
        </w:rPr>
        <w:t xml:space="preserve">уточнение определений:</w:t>
      </w:r>
      <w:r>
        <w:t xml:space="preserve"> </w:t>
      </w:r>
      <w:r>
        <w:t xml:space="preserve">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6"/>
        </w:numPr>
      </w:pPr>
      <w:r>
        <w:rPr>
          <w:b/>
          <w:bCs/>
        </w:rPr>
        <w:t xml:space="preserve">устранение избыточности:</w:t>
      </w:r>
      <w:r>
        <w:t xml:space="preserve"> </w:t>
      </w:r>
      <w:r>
        <w:t xml:space="preserve">Ряд тегов был удален (Disc, Subst, Del, Insert, GenNeg, ArgStr, Par), если их сфера действия совпадала или значительно пересекалась с другими тегами;</w:t>
      </w:r>
    </w:p>
    <w:p>
      <w:pPr>
        <w:pStyle w:val="Compact"/>
        <w:numPr>
          <w:ilvl w:val="0"/>
          <w:numId w:val="1006"/>
        </w:numPr>
      </w:pPr>
      <w:r>
        <w:rPr>
          <w:b/>
          <w:bCs/>
        </w:rPr>
        <w:t xml:space="preserve">введение новых тегов:</w:t>
      </w:r>
      <w:r>
        <w:t xml:space="preserve"> </w:t>
      </w:r>
      <w:r>
        <w:t xml:space="preserve">Для повышения точности были введены новые теги, такие как Voice (залог) и Nominative (падеж подлежащего).</w:t>
      </w:r>
    </w:p>
    <w:bookmarkEnd w:id="127"/>
    <w:bookmarkStart w:id="128" w:name="Xcdf526100711eec92ad2c3889be4a11b6561e86"/>
    <w:p>
      <w:pPr>
        <w:pStyle w:val="Heading4"/>
      </w:pPr>
      <w:r>
        <w:t xml:space="preserve">2.8.1.3 Ключевые изменения в кластере орфографических тегов</w:t>
      </w:r>
    </w:p>
    <w:p>
      <w:pPr>
        <w:pStyle w:val="Compact"/>
        <w:numPr>
          <w:ilvl w:val="0"/>
          <w:numId w:val="1007"/>
        </w:numPr>
      </w:pPr>
      <w:r>
        <w:rPr>
          <w:rStyle w:val="VerbatimChar"/>
        </w:rPr>
        <w:t xml:space="preserve">Ortho</w:t>
      </w:r>
      <w:r>
        <w:rPr>
          <w:b/>
          <w:bCs/>
        </w:rPr>
        <w:t xml:space="preserve">:</w:t>
      </w:r>
      <w:r>
        <w:t xml:space="preserve"> </w:t>
      </w:r>
      <w:r>
        <w:t xml:space="preserve">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7"/>
        </w:numPr>
      </w:pPr>
      <w:r>
        <w:rPr>
          <w:rStyle w:val="VerbatimChar"/>
        </w:rPr>
        <w:t xml:space="preserve">Misspell</w:t>
      </w:r>
      <w:r>
        <w:rPr>
          <w:b/>
          <w:bCs/>
        </w:rPr>
        <w:t xml:space="preserve">:</w:t>
      </w:r>
      <w:r>
        <w:t xml:space="preserve"> </w:t>
      </w:r>
      <w:r>
        <w:t xml:space="preserve">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7"/>
        </w:numPr>
      </w:pPr>
      <w:r>
        <w:rPr>
          <w:rStyle w:val="VerbatimChar"/>
        </w:rPr>
        <w:t xml:space="preserve">Graph</w:t>
      </w:r>
      <w:r>
        <w:rPr>
          <w:b/>
          <w:bCs/>
        </w:rPr>
        <w:t xml:space="preserve">:</w:t>
      </w:r>
      <w:r>
        <w:t xml:space="preserve"> </w:t>
      </w:r>
      <w:r>
        <w:t xml:space="preserve">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7"/>
        </w:numPr>
      </w:pPr>
      <w:r>
        <w:rPr>
          <w:rStyle w:val="VerbatimChar"/>
        </w:rPr>
        <w:t xml:space="preserve">Typo</w:t>
      </w:r>
      <w:r>
        <w:rPr>
          <w:b/>
          <w:bCs/>
        </w:rPr>
        <w:t xml:space="preserve">:</w:t>
      </w:r>
      <w:r>
        <w:t xml:space="preserve"> </w:t>
      </w:r>
      <w:r>
        <w:t xml:space="preserve">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8"/>
        </w:numPr>
      </w:pPr>
      <w:r>
        <w:rPr>
          <w:rStyle w:val="VerbatimChar"/>
        </w:rPr>
        <w:t xml:space="preserve">Ortho</w:t>
      </w:r>
      <w:r>
        <w:t xml:space="preserve"> </w:t>
      </w:r>
      <w:r>
        <w:t xml:space="preserve">(орфографическая ошибка)</w:t>
      </w:r>
      <w:r>
        <w:rPr>
          <w:b/>
          <w:bCs/>
        </w:rPr>
        <w:t xml:space="preserve">:</w:t>
      </w:r>
      <w:r>
        <w:t xml:space="preserve"> </w:t>
      </w:r>
      <w:r>
        <w:t xml:space="preserve">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8"/>
        </w:numPr>
      </w:pPr>
      <w:r>
        <w:rPr>
          <w:rStyle w:val="VerbatimChar"/>
        </w:rPr>
        <w:t xml:space="preserve">Infl</w:t>
      </w:r>
      <w:r>
        <w:t xml:space="preserve"> </w:t>
      </w:r>
      <w:r>
        <w:t xml:space="preserve">(ошибка в окончании, связанная с морфологическими причинами)</w:t>
      </w:r>
      <w:r>
        <w:rPr>
          <w:b/>
          <w:bCs/>
        </w:rPr>
        <w:t xml:space="preserve">:</w:t>
      </w:r>
      <w:r>
        <w:t xml:space="preserve"> </w:t>
      </w:r>
      <w:r>
        <w:t xml:space="preserve">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8"/>
    <w:bookmarkStart w:id="129" w:name="морфологический-кластер"/>
    <w:p>
      <w:pPr>
        <w:pStyle w:val="Heading4"/>
      </w:pPr>
      <w:r>
        <w:t xml:space="preserve">2.8.1.4 Морфологический кластер</w:t>
      </w:r>
    </w:p>
    <w:p>
      <w:pPr>
        <w:pStyle w:val="FirstParagraph"/>
      </w:pPr>
      <w:r>
        <w:t xml:space="preserve">Тегами Refl и Passive 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 Voice. Сужена сфера действия тега Impers: ошибки согласования в безличных предложениях отнесены к тегам AgrNum, AgrGender, а ошибки, связанные с использованием инфинитива — к тегу Infinitive.</w:t>
      </w:r>
    </w:p>
    <w:bookmarkEnd w:id="129"/>
    <w:bookmarkStart w:id="130" w:name="синтаксический-кластер"/>
    <w:p>
      <w:pPr>
        <w:pStyle w:val="Heading4"/>
      </w:pPr>
      <w:r>
        <w:t xml:space="preserve">2.8.1.5 Синтаксический кластер</w:t>
      </w:r>
    </w:p>
    <w:p>
      <w:pPr>
        <w:pStyle w:val="Compact"/>
        <w:numPr>
          <w:ilvl w:val="0"/>
          <w:numId w:val="1009"/>
        </w:numPr>
      </w:pPr>
      <w:r>
        <w:t xml:space="preserve">Введен тег Voice: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09"/>
        </w:numPr>
      </w:pPr>
      <w:r>
        <w:t xml:space="preserve">Введен тег Nominative: выделен из общего тега Syntax 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09"/>
        </w:numPr>
      </w:pPr>
      <w:r>
        <w:t xml:space="preserve">Введено разграничение сферы действия тегов Gov (ошибка в управлении) и Prep (ошибка в предлоге):</w:t>
      </w:r>
    </w:p>
    <w:p>
      <w:pPr>
        <w:pStyle w:val="Compact"/>
        <w:numPr>
          <w:ilvl w:val="1"/>
          <w:numId w:val="1010"/>
        </w:numPr>
      </w:pPr>
      <w:r>
        <w:t xml:space="preserve">Gov</w:t>
      </w:r>
      <w:r>
        <w:rPr>
          <w:b/>
          <w:bCs/>
        </w:rPr>
        <w:t xml:space="preserve">:</w:t>
      </w:r>
      <w:r>
        <w:t xml:space="preserve"> </w:t>
      </w:r>
      <w:r>
        <w:t xml:space="preserve">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0"/>
        </w:numPr>
      </w:pPr>
      <w:r>
        <w:t xml:space="preserve">Prep</w:t>
      </w:r>
      <w:r>
        <w:rPr>
          <w:b/>
          <w:bCs/>
        </w:rPr>
        <w:t xml:space="preserve">:</w:t>
      </w:r>
      <w:r>
        <w:t xml:space="preserve"> </w:t>
      </w:r>
      <w:r>
        <w:t xml:space="preserve">ошибка в выборе предлога, а также употребление лишнего предлога или его пропуск. Может затрагивать как актанты, так и сирконстанты.</w:t>
      </w:r>
    </w:p>
    <w:bookmarkEnd w:id="130"/>
    <w:bookmarkStart w:id="131" w:name="лексический-кластер"/>
    <w:p>
      <w:pPr>
        <w:pStyle w:val="Heading4"/>
      </w:pPr>
      <w:r>
        <w:t xml:space="preserve">2.8.1.6 Лексический кластер</w:t>
      </w:r>
    </w:p>
    <w:p>
      <w:pPr>
        <w:pStyle w:val="Compact"/>
        <w:numPr>
          <w:ilvl w:val="0"/>
          <w:numId w:val="1011"/>
        </w:numPr>
      </w:pPr>
      <w:r>
        <w:t xml:space="preserve">введено разграничение тегов Lex и Asp:</w:t>
      </w:r>
    </w:p>
    <w:p>
      <w:pPr>
        <w:pStyle w:val="Compact"/>
        <w:numPr>
          <w:ilvl w:val="1"/>
          <w:numId w:val="1012"/>
        </w:numPr>
      </w:pPr>
      <w:r>
        <w:t xml:space="preserve">Asp: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2"/>
        </w:numPr>
      </w:pPr>
      <w:r>
        <w:t xml:space="preserve">Lex</w:t>
      </w:r>
      <w:r>
        <w:rPr>
          <w:b/>
          <w:bCs/>
        </w:rPr>
        <w:t xml:space="preserve">:</w:t>
      </w:r>
      <w:r>
        <w:t xml:space="preserve"> </w:t>
      </w:r>
      <w:r>
        <w:t xml:space="preserve">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2"/>
        </w:numPr>
      </w:pPr>
      <w:r>
        <w:t xml:space="preserve">Lex</w:t>
      </w:r>
      <w:r>
        <w:t xml:space="preserve"> </w:t>
      </w:r>
      <w:r>
        <w:rPr>
          <w:b/>
          <w:bCs/>
        </w:rPr>
        <w:t xml:space="preserve">+</w:t>
      </w:r>
      <w:r>
        <w:t xml:space="preserve"> </w:t>
      </w:r>
      <w:r>
        <w:t xml:space="preserve">Asp</w:t>
      </w:r>
      <w:r>
        <w:rPr>
          <w:b/>
          <w:bCs/>
        </w:rPr>
        <w:t xml:space="preserve">:</w:t>
      </w:r>
      <w:r>
        <w:t xml:space="preserve"> </w:t>
      </w:r>
      <w:r>
        <w:t xml:space="preserve">комбинация тегов используется в случаях, когда допущена ошибка и в выборе лексемы, и в выборе аспекта.</w:t>
      </w:r>
    </w:p>
    <w:bookmarkEnd w:id="131"/>
    <w:bookmarkStart w:id="132"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numPr>
          <w:ilvl w:val="0"/>
          <w:numId w:val="1013"/>
        </w:numPr>
      </w:pPr>
      <w:r>
        <w:rPr>
          <w:b/>
          <w:bCs/>
        </w:rPr>
        <w:t xml:space="preserve">Эксперимент 1</w:t>
      </w:r>
      <w:r>
        <w:t xml:space="preserve"> </w:t>
      </w:r>
      <w:r>
        <w:t xml:space="preserve">(для тегов Ortho, Infl, Misspell): согласие аннотаторов (Каппа Флейсса-Коэна) выросло с ~0.38 (предыдущая система аннотирования) до ~0.51 (обновленная система аннотирования).</w:t>
      </w:r>
    </w:p>
    <w:p>
      <w:pPr>
        <w:numPr>
          <w:ilvl w:val="0"/>
          <w:numId w:val="1013"/>
        </w:numPr>
      </w:pPr>
      <w:r>
        <w:rPr>
          <w:b/>
          <w:bCs/>
        </w:rPr>
        <w:t xml:space="preserve">Эксперимент 2</w:t>
      </w:r>
      <w:r>
        <w:t xml:space="preserve"> </w:t>
      </w:r>
      <w:r>
        <w:t xml:space="preserve">(для тегов Ortho, Typo, Misspell): согласие аннотаторов (Каппа Флейсса-Коэна) выросло с 0.16 (предыдущая система аннотирования) до 0.54 (обновленная система аннотирования).</w:t>
      </w:r>
    </w:p>
    <w:bookmarkEnd w:id="132"/>
    <w:bookmarkEnd w:id="133"/>
    <w:bookmarkStart w:id="139"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[96]</w:t>
      </w:r>
      <w:r>
        <w:t xml:space="preserve">,</w:t>
      </w:r>
      <w:r>
        <w:t xml:space="preserve"> </w:t>
      </w:r>
      <w:r>
        <w:t xml:space="preserve">[97]</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4"/>
        </w:numPr>
      </w:pPr>
      <w:r>
        <w:t xml:space="preserve">предложение без дополнительных ошибок;</w:t>
      </w:r>
    </w:p>
    <w:p>
      <w:pPr>
        <w:numPr>
          <w:ilvl w:val="0"/>
          <w:numId w:val="1014"/>
        </w:numPr>
      </w:pPr>
      <w:r>
        <w:t xml:space="preserve">предложение с дополнительной ошибкой в целевом слове (где находится основная лексическая ошибка);</w:t>
      </w:r>
    </w:p>
    <w:p>
      <w:pPr>
        <w:numPr>
          <w:ilvl w:val="0"/>
          <w:numId w:val="1014"/>
        </w:numPr>
      </w:pPr>
      <w:r>
        <w:t xml:space="preserve">предложение с дополнительной ошибкой вне целевого слова (в правом или левом контексте);</w:t>
      </w:r>
    </w:p>
    <w:p>
      <w:pPr>
        <w:numPr>
          <w:ilvl w:val="0"/>
          <w:numId w:val="1014"/>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1">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1"/>
          <w:p>
            <w:pPr>
              <w:pStyle w:val="Compact"/>
              <w:jc w:val="center"/>
            </w:pPr>
            <w:bookmarkStart w:id="137" w:name="fig-1"/>
            <w:r>
              <w:drawing>
                <wp:inline>
                  <wp:extent cx="5476774" cy="2887578"/>
                  <wp:effectExtent b="0" l="0" r="0" t="0"/>
                  <wp:docPr descr="" title="" id="135" name="Picture"/>
                  <a:graphic>
                    <a:graphicData uri="http://schemas.openxmlformats.org/drawingml/2006/picture">
                      <pic:pic>
                        <pic:nvPicPr>
                          <pic:cNvPr descr="images/corpuslab1.png" id="136" name="Picture"/>
                          <pic:cNvPicPr>
                            <a:picLocks noChangeArrowheads="1" noChangeAspect="1"/>
                          </pic:cNvPicPr>
                        </pic:nvPicPr>
                        <pic:blipFill>
                          <a:blip r:embed="rId134"/>
                          <a:stretch>
                            <a:fillRect/>
                          </a:stretch>
                        </pic:blipFill>
                        <pic:spPr bwMode="auto">
                          <a:xfrm>
                            <a:off x="0" y="0"/>
                            <a:ext cx="5476774" cy="2887578"/>
                          </a:xfrm>
                          <a:prstGeom prst="rect">
                            <a:avLst/>
                          </a:prstGeom>
                          <a:noFill/>
                          <a:ln w="9525">
                            <a:noFill/>
                            <a:headEnd/>
                            <a:tailEnd/>
                          </a:ln>
                        </pic:spPr>
                      </pic:pic>
                    </a:graphicData>
                  </a:graphic>
                </wp:inline>
              </w:drawing>
            </w:r>
            <w:bookmarkEnd w:id="137"/>
          </w:p>
          <w:p>
            <w:pPr>
              <w:jc w:val="center"/>
            </w:pPr>
            <w:pPr>
              <w:jc w:val="start"/>
              <w:spacing w:before="200"/>
              <w:pStyle w:val="ImageCaption"/>
            </w:pPr>
            <w:r>
              <w:t xml:space="preserve">Рисунок 2.10</w:t>
            </w:r>
          </w:p>
          <w:bookmarkEnd w:id="138"/>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9"/>
    <w:bookmarkStart w:id="140"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[98]</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[99]</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numPr>
          <w:ilvl w:val="0"/>
          <w:numId w:val="1015"/>
        </w:numPr>
      </w:pPr>
      <w:r>
        <w:rPr>
          <w:b/>
          <w:bCs/>
        </w:rPr>
        <w:t xml:space="preserve">Sociability Scale</w:t>
      </w:r>
      <w:r>
        <w:t xml:space="preserve"> </w:t>
      </w:r>
      <w:r>
        <w:t xml:space="preserve">[100]</w:t>
      </w:r>
      <w:r>
        <w:t xml:space="preserve"> </w:t>
      </w:r>
      <w:r>
        <w:t xml:space="preserve">— измерение уровня общительности;</w:t>
      </w:r>
    </w:p>
    <w:p>
      <w:pPr>
        <w:numPr>
          <w:ilvl w:val="0"/>
          <w:numId w:val="1015"/>
        </w:numPr>
      </w:pPr>
      <w:r>
        <w:rPr>
          <w:b/>
          <w:bCs/>
        </w:rPr>
        <w:t xml:space="preserve">Basic Empathy Scale</w:t>
      </w:r>
      <w:r>
        <w:t xml:space="preserve"> </w:t>
      </w:r>
      <w:r>
        <w:t xml:space="preserve">[101]</w:t>
      </w:r>
      <w:r>
        <w:t xml:space="preserve"> </w:t>
      </w:r>
      <w:r>
        <w:t xml:space="preserve">— измерение эмпатии;</w:t>
      </w:r>
    </w:p>
    <w:p>
      <w:pPr>
        <w:numPr>
          <w:ilvl w:val="0"/>
          <w:numId w:val="1015"/>
        </w:numPr>
      </w:pPr>
      <w:r>
        <w:rPr>
          <w:b/>
          <w:bCs/>
        </w:rPr>
        <w:t xml:space="preserve">BIS Scale</w:t>
      </w:r>
      <w:r>
        <w:t xml:space="preserve"> </w:t>
      </w:r>
      <w:r>
        <w:t xml:space="preserve">[102]</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6"/>
        </w:numPr>
      </w:pPr>
      <w:r>
        <w:t xml:space="preserve">женщины показали высокие показатели эмпатии и застенчивости, мужчины — высокие показатели общительности;</w:t>
      </w:r>
    </w:p>
    <w:p>
      <w:pPr>
        <w:numPr>
          <w:ilvl w:val="0"/>
          <w:numId w:val="1016"/>
        </w:numPr>
      </w:pPr>
      <w:r>
        <w:t xml:space="preserve">обнаружена положительная корреляция между эмпатией и застенчивостью (r = 0,37);</w:t>
      </w:r>
    </w:p>
    <w:p>
      <w:pPr>
        <w:numPr>
          <w:ilvl w:val="0"/>
          <w:numId w:val="1016"/>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6"/>
        </w:numPr>
      </w:pPr>
      <w:r>
        <w:t xml:space="preserve">дистанция коррелирует с частотностью слов (r = 0,29): чем чаще слово, тем оно воспринимается как более позитивное;</w:t>
      </w:r>
    </w:p>
    <w:p>
      <w:pPr>
        <w:numPr>
          <w:ilvl w:val="0"/>
          <w:numId w:val="1016"/>
        </w:numPr>
      </w:pPr>
      <w:r>
        <w:t xml:space="preserve">застенчивость оказывает отрицательное влияние на экстремальность оценок (p = 0,002);</w:t>
      </w:r>
    </w:p>
    <w:p>
      <w:pPr>
        <w:numPr>
          <w:ilvl w:val="0"/>
          <w:numId w:val="1016"/>
        </w:numPr>
      </w:pPr>
      <w:r>
        <w:t xml:space="preserve">общительность влияет на приближение фигурки к стимулам (тенденция p &lt; 0,1);</w:t>
      </w:r>
    </w:p>
    <w:p>
      <w:pPr>
        <w:numPr>
          <w:ilvl w:val="0"/>
          <w:numId w:val="1016"/>
        </w:numPr>
      </w:pPr>
      <w:r>
        <w:t xml:space="preserve">эмпатия не показала значимого эффекта;</w:t>
      </w:r>
    </w:p>
    <w:p>
      <w:pPr>
        <w:numPr>
          <w:ilvl w:val="0"/>
          <w:numId w:val="1016"/>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[98]</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40"/>
    <w:bookmarkEnd w:id="141"/>
    <w:bookmarkStart w:id="166"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1"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[103]</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 xml:space="preserve">таблица 5.9</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2"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2"/>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2.11</w:t>
        </w:r>
      </w:hyperlink>
      <w:r>
        <w:t xml:space="preserve">) и (</w:t>
      </w:r>
      <w:hyperlink w:anchor="fig-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6" w:name="fig-2"/>
          <w:p>
            <w:pPr>
              <w:pStyle w:val="Compact"/>
              <w:jc w:val="center"/>
            </w:pPr>
            <w:r>
              <w:drawing>
                <wp:inline>
                  <wp:extent cx="5400675" cy="2924175"/>
                  <wp:effectExtent b="0" l="0" r="0" t="0"/>
                  <wp:docPr descr="" title="" id="144" name="Picture"/>
                  <a:graphic>
                    <a:graphicData uri="http://schemas.openxmlformats.org/drawingml/2006/picture">
                      <pic:pic>
                        <pic:nvPicPr>
                          <pic:cNvPr descr="images/conlab_02_01.jpg" id="145" name="Picture"/>
                          <pic:cNvPicPr>
                            <a:picLocks noChangeArrowheads="1" noChangeAspect="1"/>
                          </pic:cNvPicPr>
                        </pic:nvPicPr>
                        <pic:blipFill>
                          <a:blip r:embed="rId143"/>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6"/>
        </w:tc>
      </w:tr>
    </w:tbl>
    <w:tbl>
      <w:tblPr>
        <w:tblStyle w:val="Table"/>
        <w:tblW w:type="pct" w:w="5000"/>
        <w:tblLayout w:type="fixed"/>
        <w:tblLook w:firstRow="0" w:lastRow="0" w:firstColumn="0" w:lastColumn="0" w:noHBand="0" w:noVBand="0" w:val="0000"/>
      </w:tblPr>
      <w:tblGrid>
        <w:gridCol w:w="7920"/>
      </w:tblGrid>
      <w:tr>
        <w:tc>
          <w:tcPr/>
          <w:bookmarkStart w:id="150" w:name="fig-3"/>
          <w:p>
            <w:pPr>
              <w:pStyle w:val="Compact"/>
              <w:jc w:val="center"/>
            </w:pPr>
            <w:r>
              <w:drawing>
                <wp:inline>
                  <wp:extent cx="5400675" cy="2924175"/>
                  <wp:effectExtent b="0" l="0" r="0" t="0"/>
                  <wp:docPr descr="" title="" id="148" name="Picture"/>
                  <a:graphic>
                    <a:graphicData uri="http://schemas.openxmlformats.org/drawingml/2006/picture">
                      <pic:pic>
                        <pic:nvPicPr>
                          <pic:cNvPr descr="images/conlab_02_02.jpg" id="149" name="Picture"/>
                          <pic:cNvPicPr>
                            <a:picLocks noChangeArrowheads="1" noChangeAspect="1"/>
                          </pic:cNvPicPr>
                        </pic:nvPicPr>
                        <pic:blipFill>
                          <a:blip r:embed="rId147"/>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50"/>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1"/>
    <w:bookmarkStart w:id="153"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2"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2"/>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3"/>
    <w:bookmarkStart w:id="165"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[104]</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3">
        <w:r>
          <w:rPr>
            <w:rStyle w:val="Hyperlink"/>
          </w:rPr>
          <w:t xml:space="preserve">таблица 5.11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4"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4"/>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5.12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5"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5"/>
          <w:p/>
        </w:tc>
      </w:tr>
    </w:tbl>
    <w:p>
      <w:pPr>
        <w:pStyle w:val="BodyText"/>
      </w:pPr>
      <w:r>
        <w:t xml:space="preserve">На (</w:t>
      </w:r>
      <w:hyperlink w:anchor="fig-4">
        <w:r>
          <w:rPr>
            <w:rStyle w:val="Hyperlink"/>
          </w:rPr>
          <w:t xml:space="preserve">рисунок 2.13</w:t>
        </w:r>
      </w:hyperlink>
      <w:r>
        <w:t xml:space="preserve">) и (</w:t>
      </w:r>
      <w:hyperlink w:anchor="fig-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9" w:name="fig-4"/>
          <w:p>
            <w:pPr>
              <w:pStyle w:val="Compact"/>
              <w:jc w:val="center"/>
            </w:pPr>
            <w:r>
              <w:drawing>
                <wp:inline>
                  <wp:extent cx="3781425" cy="3152775"/>
                  <wp:effectExtent b="0" l="0" r="0" t="0"/>
                  <wp:docPr descr="" title="" id="157" name="Picture"/>
                  <a:graphic>
                    <a:graphicData uri="http://schemas.openxmlformats.org/drawingml/2006/picture">
                      <pic:pic>
                        <pic:nvPicPr>
                          <pic:cNvPr descr="images/conlab_02_03.jpg" id="158" name="Picture"/>
                          <pic:cNvPicPr>
                            <a:picLocks noChangeArrowheads="1" noChangeAspect="1"/>
                          </pic:cNvPicPr>
                        </pic:nvPicPr>
                        <pic:blipFill>
                          <a:blip r:embed="rId156"/>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5"/>
          <w:p>
            <w:pPr>
              <w:pStyle w:val="Compact"/>
              <w:jc w:val="center"/>
            </w:pPr>
            <w:r>
              <w:drawing>
                <wp:inline>
                  <wp:extent cx="3829050" cy="3219450"/>
                  <wp:effectExtent b="0" l="0" r="0" t="0"/>
                  <wp:docPr descr="" title="" id="161" name="Picture"/>
                  <a:graphic>
                    <a:graphicData uri="http://schemas.openxmlformats.org/drawingml/2006/picture">
                      <pic:pic>
                        <pic:nvPicPr>
                          <pic:cNvPr descr="images/conlab_02_04.jpg" id="162" name="Picture"/>
                          <pic:cNvPicPr>
                            <a:picLocks noChangeArrowheads="1" noChangeAspect="1"/>
                          </pic:cNvPicPr>
                        </pic:nvPicPr>
                        <pic:blipFill>
                          <a:blip r:embed="rId160"/>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3"/>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[105]</w:t>
      </w:r>
      <w:r>
        <w:t xml:space="preserve">). Итоговые данные по этому параметру приведены в (</w:t>
      </w:r>
      <w:hyperlink w:anchor="tbl-5">
        <w:r>
          <w:rPr>
            <w:rStyle w:val="Hyperlink"/>
          </w:rPr>
          <w:t xml:space="preserve">таблица 5.13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4"/>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 (</w:t>
      </w:r>
      <w:r>
        <w:t xml:space="preserve">[106]</w:t>
      </w:r>
      <w:r>
        <w:t xml:space="preserve">;</w:t>
      </w:r>
      <w:r>
        <w:t xml:space="preserve"> </w:t>
      </w:r>
      <w:r>
        <w:t xml:space="preserve">[107]</w:t>
      </w:r>
      <w:r>
        <w:t xml:space="preserve">;</w:t>
      </w:r>
      <w:r>
        <w:t xml:space="preserve"> </w:t>
      </w:r>
      <w:r>
        <w:t xml:space="preserve">[108]</w:t>
      </w:r>
      <w:r>
        <w:t xml:space="preserve">) 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5"/>
    <w:bookmarkEnd w:id="166"/>
    <w:bookmarkStart w:id="173" w:name="Xc8dd4ac4dedb9b1f9ea7d4b2e64a89d1cead292"/>
    <w:p>
      <w:pPr>
        <w:pStyle w:val="Heading2"/>
      </w:pPr>
      <w:r>
        <w:t xml:space="preserve">2.10 Исследования морфосинтаксиса и семантики глагольных форм в отдельных языках</w:t>
      </w:r>
    </w:p>
    <w:bookmarkStart w:id="167"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[109]</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7"/>
    <w:bookmarkStart w:id="168"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8"/>
    <w:bookmarkStart w:id="169"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9"/>
    <w:bookmarkStart w:id="170"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[110]</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70"/>
    <w:bookmarkStart w:id="171"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1"/>
    <w:bookmarkStart w:id="172"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2"/>
    <w:bookmarkEnd w:id="173"/>
    <w:bookmarkStart w:id="178" w:name="Xa71b875a431ce782e1ee4fed6500a4e3b34e670"/>
    <w:p>
      <w:pPr>
        <w:pStyle w:val="Heading2"/>
      </w:pPr>
      <w:r>
        <w:t xml:space="preserve">2.11 Исследования морфосинтаксиса и семантики именных форм в отдельных языках</w:t>
      </w:r>
    </w:p>
    <w:bookmarkStart w:id="174"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[111]</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7"/>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7"/>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4"/>
    <w:bookmarkStart w:id="175"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8"/>
        </w:numPr>
      </w:pPr>
      <w:r>
        <w:t xml:space="preserve">двойное маркирование:</w:t>
      </w:r>
    </w:p>
    <w:p>
      <w:pPr>
        <w:pStyle w:val="Compact"/>
        <w:numPr>
          <w:ilvl w:val="0"/>
          <w:numId w:val="1019"/>
        </w:numPr>
      </w:pPr>
      <w:r>
        <w:t xml:space="preserve">зависимое.GEN + вершина.DEF/POSS.</w:t>
      </w:r>
      <w:r>
        <w:t xml:space="preserve"> </w:t>
      </w:r>
      <w:r>
        <w:t xml:space="preserve">б) зависимое.GEN.DEF/POSS + вершина.DEF/POSS.</w:t>
      </w:r>
    </w:p>
    <w:p>
      <w:pPr>
        <w:pStyle w:val="Compact"/>
        <w:numPr>
          <w:ilvl w:val="0"/>
          <w:numId w:val="1020"/>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20"/>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5"/>
    <w:bookmarkStart w:id="177"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6"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6"/>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7"/>
    <w:bookmarkEnd w:id="178"/>
    <w:bookmarkStart w:id="188" w:name="X0aa40968b2416be3afb807aca8bfb9bc253c5f1"/>
    <w:p>
      <w:pPr>
        <w:pStyle w:val="Heading2"/>
      </w:pPr>
      <w:r>
        <w:t xml:space="preserve">2.12 Исследования вариативности, восприятия и форм бытования языка</w:t>
      </w:r>
    </w:p>
    <w:bookmarkStart w:id="179"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Стажёр-исследователь НУЛ социогуманитарных исследований Севера и Арктики А. Мокеев совместно с младшим научным сотрудником лаборатории А. О. Бузановым в ходе экспедиции в январе-феврале 2024 года собрал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[112]</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9"/>
    <w:bookmarkStart w:id="180"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стажёрка-исследовательница НУЛ социогуманитарных исследований Севера и Арктики М. Бровчук изучала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80"/>
    <w:bookmarkStart w:id="181"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стажёрка-исследовательница НУЛ социогуманитарных исследований Севера и Арктики Т. Казакова и младший научный сотрудник А. О. Бузанов написали статью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1"/>
    <w:bookmarkStart w:id="182" w:name="X5d59b178be71297703e140c180d8daabdb22060"/>
    <w:p>
      <w:pPr>
        <w:pStyle w:val="Heading3"/>
      </w:pPr>
      <w:r>
        <w:t xml:space="preserve">2.12.4 Типологическое многообразие эхо-вопросов</w:t>
      </w:r>
    </w:p>
    <w:p>
      <w:pPr>
        <w:pStyle w:val="FirstParagraph"/>
      </w:pPr>
      <w:r>
        <w:t xml:space="preserve">В 2025 г. стажёрка-исследовательница НУЛ социогуманитарных исследований Севера и Арктики Т. Симонова провела типологическое исследование эхо-вопросов. В её работе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«Towards a typology of echo-questions» в журнале «Вопросы языкознания» (2025, № 3, с. 7–29).</w:t>
      </w:r>
    </w:p>
    <w:bookmarkEnd w:id="182"/>
    <w:bookmarkStart w:id="183" w:name="Xd1b7c1da870f7557e0ba1e71999dce717b3b990"/>
    <w:p>
      <w:pPr>
        <w:pStyle w:val="Heading3"/>
      </w:pPr>
      <w:r>
        <w:t xml:space="preserve">2.12.5 Восприятие монолингвами слов на русском и чукотском языках</w:t>
      </w:r>
    </w:p>
    <w:p>
      <w:pPr>
        <w:pStyle w:val="FirstParagraph"/>
      </w:pPr>
      <w:r>
        <w:t xml:space="preserve">Заведующая НУЛ социогуманитарных исследований Севера и Арктики И. Зибер совместно с соавторами из Института нейрохирургии им. Бурденко и Института высшей нервной деятельности РАН проводила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[113]</w:t>
      </w:r>
      <w:r>
        <w:t xml:space="preserve"> </w:t>
      </w:r>
      <w:r>
        <w:t xml:space="preserve">в журнале «Физиология человека».</w:t>
      </w:r>
    </w:p>
    <w:bookmarkEnd w:id="183"/>
    <w:bookmarkStart w:id="186" w:name="Xd0dc62b0f995ebf0598befe0be673d784ae827c"/>
    <w:p>
      <w:pPr>
        <w:pStyle w:val="Heading3"/>
      </w:pPr>
      <w:r>
        <w:t xml:space="preserve">2.12.6 Цифровая документация эвенского языка: устные и письменные тексты</w:t>
      </w:r>
    </w:p>
    <w:p>
      <w:pPr>
        <w:pStyle w:val="FirstParagraph"/>
      </w:pPr>
      <w:r>
        <w:t xml:space="preserve">В 2025 г. стажёрка-исследовательница НУЛ социогуманитарных исследований Севера и Арктики Т. Казакова продолжила разработку эвенского морфологического анализатора с использованием конечных преобразовывающих автоматов</w:t>
      </w:r>
      <w:r>
        <w:rPr>
          <w:rStyle w:val="FootnoteReference"/>
        </w:rPr>
        <w:footnoteReference w:id="184"/>
      </w:r>
      <w:r>
        <w:t xml:space="preserve">. Материалы были частично использованы в учебном курсе «Конечные автоматы в морфологическом анализе» для студентов бакалавриата факультета гуманитарных наук.</w:t>
      </w:r>
    </w:p>
    <w:p>
      <w:pPr>
        <w:pStyle w:val="BodyText"/>
      </w:pPr>
      <w:r>
        <w:t xml:space="preserve">Помимо этого, Т. Казакова совместно с младшим научным сотрудником лаборатории А. Бузановым курировала расшифровку устных текстов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вызодила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6"/>
    <w:bookmarkStart w:id="187" w:name="X39394fb2ddab4c2cda53cc2e823b5d4db5ed1ae"/>
    <w:p>
      <w:pPr>
        <w:pStyle w:val="Heading3"/>
      </w:pPr>
      <w:r>
        <w:t xml:space="preserve">2.12.7 Вариативность структур и восприятие поэтического текста</w:t>
      </w:r>
    </w:p>
    <w:p>
      <w:pPr>
        <w:pStyle w:val="FirstParagraph"/>
      </w:pPr>
      <w:r>
        <w:t xml:space="preserve">В 2025 г. стажёрка-исследовательница НУЛ социогуманитарных исследований Севера и Арктики Л. Баркова продолжила развивать стиховедческое направление работы лаборатории. В рамках этого направления она переработала статью «Теневая рифма в поэме В. А. Гандельсмана</w:t>
      </w:r>
      <w:r>
        <w:t xml:space="preserve"> </w:t>
      </w:r>
      <w:r>
        <w:t xml:space="preserve">“Видение”</w:t>
      </w:r>
      <w:r>
        <w:t xml:space="preserve">» и подготовила её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Л. Баркова показала,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[114]</w:t>
      </w:r>
      <w:r>
        <w:t xml:space="preserve">, поэтому поэма «Видение» — важный источник данных для их исследования. Л. Баркова на материале рифм поэмы рассмотрела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Л. Баркова исследовала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[114]</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[115]</w:t>
      </w:r>
      <w:r>
        <w:t xml:space="preserve">. Л. Баркова показала, что в поэме «Видение» рифменный домен тоже рассчитывается от последнего ударного гласного. В исследовании рифменного домена исследовательница опиралась как на фонетику, так и на графику, так как для русских разноударных рифм графическое сходство слов играет важную роль</w:t>
      </w:r>
      <w:r>
        <w:t xml:space="preserve"> </w:t>
      </w:r>
      <w:r>
        <w:t xml:space="preserve">[114]</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[115]</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Также Л. Баркова защитила магистерскую диссертацию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Л. Баркова описала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Л. Баркова показала,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Л. Баркова провела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Л. Баркова показала,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[115]</w:t>
      </w:r>
      <w:r>
        <w:t xml:space="preserve">, согласно которым в неточных рифмах степень фонетического сходства обоих типов звуков одинаковая. Кроме того, Л. Баркова показала, что для диссонансных рифм нет строгого требования к фонетическому сходству инициали ударного слога.</w:t>
      </w:r>
    </w:p>
    <w:p>
      <w:pPr>
        <w:pStyle w:val="BodyText"/>
      </w:pPr>
      <w:r>
        <w:t xml:space="preserve">Л. Баркова выступила с докладом на конференции «Компьютерная лингвистика и корпусные технологии» 3 июня 2025 года. В этом докладе она рассказала о результатах работы над магистерской диссертацией. Также Любовь Баркова в аспирантской школе по филологическим наукам НИУ ВШЭ начала работу над кандидатской диссертацией по теме «Фонетика рифмы в русскоязычной поэзии второй половины XX — начала XXI веков» под руководством И. А. Зибер.</w:t>
      </w:r>
    </w:p>
    <w:p>
      <w:pPr>
        <w:pStyle w:val="BodyText"/>
      </w:pPr>
      <w:r>
        <w:t xml:space="preserve">В 2025 г. стажёрка-исследовательница НУЛ социогуманитарных исследований Севера и Арктики У. Гурова провела под руководством С. А. Слюсарь</w:t>
      </w:r>
      <w:r>
        <w:t xml:space="preserve"> </w:t>
      </w:r>
      <w:r>
        <w:rPr>
          <w:b/>
          <w:bCs/>
        </w:rPr>
        <w:t xml:space="preserve">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7"/>
    <w:bookmarkEnd w:id="188"/>
    <w:bookmarkEnd w:id="189"/>
    <w:bookmarkStart w:id="237" w:name="Xa8f83827da6e992b4a9ce27353b6b29b41b6c57"/>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8"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в себя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3"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90"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(т.е. упорядочивать время события ОК и время речи), и как относительное (т.е.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90"/>
    <w:bookmarkStart w:id="191"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[116; 117]</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[118–120]</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[120]</w:t>
      </w:r>
      <w:r>
        <w:t xml:space="preserve"> </w:t>
      </w:r>
      <w:r>
        <w:t xml:space="preserve">для английских относительных клауз и позже М. О’Лири</w:t>
      </w:r>
      <w:r>
        <w:t xml:space="preserve"> </w:t>
      </w:r>
      <w:r>
        <w:t xml:space="preserve">[122]</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rPr>
          <w:b/>
          <w:bCs/>
        </w:rPr>
        <w:t xml:space="preserve">Локальное связывание</w:t>
      </w:r>
      <w:r>
        <w:t xml:space="preserve">:</w:t>
      </w:r>
    </w:p>
    <w:p>
      <w:pPr>
        <w:pStyle w:val="Compact"/>
      </w:pPr>
      <w:r>
        <w:t xml:space="preserve">$$t^* [ \lambda t_0 [\mbox{(ɴ)ᴘꜱᴛ}_{t_0}. \lambda t_j. [ \mbox{⟦χuλ λɛwəm iki⟧}^g(t_j) [\lambda x. [\mbox{⟦šiwaλəsəm⟧}^g(t_j)]]]]
    \\
    \mbox{рыбу едящего мужчину                      увидела}$$</w:t>
      </w:r>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rPr>
          <w:b/>
          <w:bCs/>
        </w:rPr>
        <w:t xml:space="preserve">Подъём и локальное связывание</w:t>
      </w:r>
      <w:r>
        <w:t xml:space="preserve">:</w:t>
      </w:r>
    </w:p>
    <w:p>
      <w:pPr>
        <w:pStyle w:val="Compact"/>
      </w:pPr>
      <w:r>
        <w:t xml:space="preserve">$$t^* [ \lambda t_0 \mbox{⟦išńi jeλpijən χɵχətˊλˊ-əm amp-en⟧}^g(t_0)    [\mbox{(ɴ)ᴘꜱᴛ}_{t_0}.\lambda t_j. [\lambda x. [\mbox{⟦wantijəλsəm⟧}^g(t_j)]]]] \\ \mbox{под окнами бегавшая собака                                           увидели}$$</w:t>
      </w:r>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 a),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(74, b),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(75),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91"/>
    <w:bookmarkStart w:id="192"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[123]</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(76, a) неграмматичен — сенатор не может быть одновременно и студентом Гарварда.</w:t>
      </w:r>
    </w:p>
    <w:p>
      <w:pPr>
        <w:pStyle w:val="Compact"/>
        <w:numPr>
          <w:ilvl w:val="0"/>
          <w:numId w:val="1001"/>
        </w:numPr>
      </w:pPr>
      <w:r>
        <w:t xml:space="preserve">[123]</w:t>
      </w:r>
    </w:p>
    <w:p>
      <w:pPr>
        <w:pStyle w:val="Compact"/>
        <w:numPr>
          <w:ilvl w:val="0"/>
          <w:numId w:val="1023"/>
        </w:numPr>
      </w:pPr>
      <w:r>
        <w:t xml:space="preserve">#</w:t>
      </w:r>
      <w:r>
        <w:rPr>
          <w:i/>
          <w:iCs/>
        </w:rPr>
        <w:t xml:space="preserve">In 1964, every U.S. Senator (then) at Harvard got straight A’s.</w:t>
      </w:r>
    </w:p>
    <w:p>
      <w:pPr>
        <w:pStyle w:val="Compact"/>
        <w:numPr>
          <w:ilvl w:val="0"/>
          <w:numId w:val="1023"/>
        </w:numPr>
      </w:pPr>
      <w:r>
        <w:rPr>
          <w:i/>
          <w:iCs/>
        </w:rPr>
        <w:t xml:space="preserve">Every U.S. Senator who was at Harvard in 1964 got straight A’s in college.</w:t>
      </w:r>
    </w:p>
    <w:p>
      <w:pPr>
        <w:pStyle w:val="FirstParagraph"/>
      </w:pPr>
      <w:r>
        <w:t xml:space="preserve">Для того, чтобы предсказать это свойство адноминальных модификаторов, Кешет</w:t>
      </w:r>
      <w:r>
        <w:t xml:space="preserve"> </w:t>
      </w:r>
      <w:r>
        <w:t xml:space="preserve">[123; 124]</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(77).</w:t>
      </w:r>
    </w:p>
    <w:p>
      <w:pPr>
        <w:pStyle w:val="BodyText"/>
      </w:pPr>
      <m:oMathPara>
        <m:oMathParaPr>
          <m:jc m:val="center"/>
        </m:oMathParaPr>
        <m:oMath>
          <m:r>
            <m:rPr>
              <m:nor/>
              <m:sty m:val="p"/>
            </m:rPr>
            <m:t>Два предиката, соединённые при помощи Предикатной Модификации, не могут оцениваться в разных друг от друга временах или мирах.</m:t>
          </m:r>
        </m:oMath>
      </m:oMathPara>
    </w:p>
    <w:p>
      <w:pPr>
        <w:numPr>
          <w:ilvl w:val="0"/>
          <w:numId w:val="1000"/>
        </w:numPr>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[125]</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rPr>
          <w:b/>
          <w:bCs/>
        </w:rPr>
        <w:t xml:space="preserve"> </w:t>
      </w:r>
      <w:r>
        <w:rPr>
          <w:b/>
          <w:bCs/>
        </w:rPr>
        <w:t xml:space="preserve">Operator</w:t>
      </w:r>
      <w:r>
        <w:t xml:space="preserve"> </w:t>
      </w:r>
      <w:r>
        <w:t xml:space="preserve">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p>
    <w:p>
      <w:pPr>
        <w:pStyle w:val="Compact"/>
        <w:numPr>
          <w:ilvl w:val="0"/>
          <w:numId w:val="1024"/>
        </w:numPr>
      </w:pPr>
      <m:oMath>
        <m:r>
          <m:t>f</m:t>
        </m:r>
        <m:r>
          <m:rPr>
            <m:sty m:val="p"/>
          </m:rPr>
          <m:t>∧</m:t>
        </m:r>
        <m:r>
          <m:t>g</m:t>
        </m:r>
      </m:oMath>
      <w:r>
        <w:t xml:space="preserve">, если</w:t>
      </w:r>
      <w:r>
        <w:t xml:space="preserve"> </w:t>
      </w:r>
      <m:oMath>
        <m:r>
          <m:t>τ</m:t>
        </m:r>
        <m:r>
          <m:rPr>
            <m:sty m:val="p"/>
          </m:rPr>
          <m:t>=</m:t>
        </m:r>
        <m:r>
          <m:t>t</m:t>
        </m:r>
      </m:oMath>
      <w:r>
        <w:t xml:space="preserve">, или</w:t>
      </w:r>
    </w:p>
    <w:p>
      <w:pPr>
        <w:pStyle w:val="Compact"/>
        <w:numPr>
          <w:ilvl w:val="0"/>
          <w:numId w:val="1024"/>
        </w:numPr>
      </w:pP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[123]</w:t>
      </w:r>
    </w:p>
    <w:p>
      <w:pPr>
        <w:pStyle w:val="Compact"/>
        <w:numPr>
          <w:ilvl w:val="0"/>
          <w:numId w:val="1001"/>
        </w:numPr>
      </w:pPr>
      <w:r>
        <w:rPr>
          <w:b/>
          <w:bCs/>
        </w:rPr>
        <w:t xml:space="preserve">(Обобщённая) Предикатная Модификация</w:t>
      </w:r>
      <w:r>
        <w:t xml:space="preserve"> </w:t>
      </w:r>
      <w:r>
        <w:t xml:space="preserve">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[123]</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2"/>
    <w:bookmarkEnd w:id="193"/>
    <w:bookmarkStart w:id="197" w:name="X1e876c777503139b6f4444f2f50836150306300"/>
    <w:p>
      <w:pPr>
        <w:pStyle w:val="Heading3"/>
      </w:pPr>
      <w:r>
        <w:t xml:space="preserve">3.1.2 Семантика причастия прошедшего времени в кильдинском саамском языке</w:t>
      </w:r>
    </w:p>
    <w:bookmarkStart w:id="194" w:name="введение-2"/>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(80); будучи в соседстве с отрицанием, она может маркировать коннегатив прошедшего времени (81); а также она встречается в перфекте (82) и плюсквамперфекте (83).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4"/>
    <w:bookmarkStart w:id="195"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(80)–(83) – это семантика предшествования: в (80) событие, маркированное -</w:t>
      </w:r>
      <w:r>
        <w:rPr>
          <w:i/>
          <w:iCs/>
        </w:rPr>
        <w:t xml:space="preserve">(m)a</w:t>
      </w:r>
      <w:r>
        <w:t xml:space="preserve">, предшествует некоторой референциальной точке, заданной матричным предикатом; в (81)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[126–130]</w:t>
      </w:r>
      <w:r>
        <w:t xml:space="preserve">). В случае перфекта (82) референциальной точкой можно, упрощая, считать момент речи, а в случае плюсквамперфекта (83) – какую-то другую точку в прошлом, заданную контекстом.</w:t>
      </w:r>
    </w:p>
    <w:p>
      <w:pPr>
        <w:pStyle w:val="BodyText"/>
      </w:pPr>
      <w:r>
        <w:t xml:space="preserve">Далее мы будем, следуя</w:t>
      </w:r>
      <w:r>
        <w:t xml:space="preserve"> </w:t>
      </w:r>
      <w:r>
        <w:t xml:space="preserve">[126]</w:t>
      </w:r>
      <w:r>
        <w:t xml:space="preserve"> </w:t>
      </w:r>
      <w:r>
        <w:t xml:space="preserve">и</w:t>
      </w:r>
      <w:r>
        <w:t xml:space="preserve"> </w:t>
      </w:r>
      <w:r>
        <w:t xml:space="preserve">[127]</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(81)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[126; 131]</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(78)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(83),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[131]</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(81)).</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[131]</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 важно – относительного или абсолютного. Как мы видели в примере с плюсквамперфектом (83),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[132; 133]</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(84).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[134: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(83)). Согласно</w:t>
      </w:r>
      <w:r>
        <w:t xml:space="preserve"> </w:t>
      </w:r>
      <w:r>
        <w:t xml:space="preserve">[127]</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(85, a) иллюстрирует перфективный, а (85, b) – имперфективный аспектуальный ракурс при эвиденциальном прочтении перфекта. Вслед за</w:t>
      </w:r>
      <w:r>
        <w:t xml:space="preserve"> </w:t>
      </w:r>
      <w:r>
        <w:t xml:space="preserve">[126; 127; 135]</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[127; 136]</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 -(m)a 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 -(m)a задает отношение предшествования между двумя переменными.</w:t>
      </w:r>
    </w:p>
    <w:p>
      <w:pPr>
        <w:pStyle w:val="BodyText"/>
      </w:pPr>
      <w:r>
        <w:t xml:space="preserve">Мы предлагаем, что -(m)a является упорядочивающим аспектом (тип &lt;it, it&gt;) и вводит отношение предшествования между двумя переменными (86). Мы моделируем это отношение как пресуппозицию, следуя стандартному анализу прошедшего времени (см., например,</w:t>
      </w:r>
      <w:r>
        <w:t xml:space="preserve"> </w:t>
      </w:r>
      <w:r>
        <w:t xml:space="preserve">[137]</w:t>
      </w:r>
      <w:r>
        <w:t xml:space="preserve">).</w:t>
      </w:r>
    </w:p>
    <w:p>
      <w:pPr>
        <w:pStyle w:val="Compact"/>
      </w:pPr>
      <m:oMathPara>
        <m:oMathParaPr>
          <m:jc m:val="center"/>
        </m:oMathPara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m:oMathPara>
    </w:p>
    <w:p>
      <w:pPr>
        <w:pStyle w:val="FirstParagraph"/>
      </w:pPr>
      <w:r>
        <w:t xml:space="preserve">В качестве левого члена отношения -(m)a вводит темпоральное местоимение, так как прошедшие коннегативы типа (81) не имеют экспериенциального прочтения (87), которое ожидалось бы, если бы -(m)a экзистенциально связывало левый временной интервал</w:t>
      </w:r>
      <w:r>
        <w:t xml:space="preserve"> </w:t>
      </w:r>
      <w:r>
        <w:t xml:space="preserve">[131]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(87)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(88)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(87)–(88),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(87)–(88) подкрепляют использование в семантике (86) темпорального местоимения в качестве левого члена отношения (ср. анализ английского времени в</w:t>
      </w:r>
      <w:r>
        <w:t xml:space="preserve"> </w:t>
      </w:r>
      <w:r>
        <w:t xml:space="preserve">[138]</w:t>
      </w:r>
      <w:r>
        <w:t xml:space="preserve">, который базируется на идее</w:t>
      </w:r>
      <w:r>
        <w:t xml:space="preserve"> </w:t>
      </w:r>
      <w:r>
        <w:t xml:space="preserve">[139]</w:t>
      </w:r>
      <w:r>
        <w:t xml:space="preserve">).</w:t>
      </w:r>
    </w:p>
    <w:p>
      <w:pPr>
        <w:pStyle w:val="BodyText"/>
      </w:pPr>
      <w:r>
        <w:t xml:space="preserve">Тут следует заметить, что анафоричность доступных интерпретаций (87)–(88) нельзя свести к требованию на сохранение лексического результата, из которого следует существование конкретного предшествующего события. Предложение (88),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(87)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5"/>
    <w:bookmarkStart w:id="196"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[140]</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предложениий типа (15) проблем возникнуть не должно: причастие обозначает предшествование точке, заданной матричным временем. Для интерпретации отрицания (16) нам придется обратиться к анализам безвременных языков (см. обзор в</w:t>
      </w:r>
      <w:r>
        <w:t xml:space="preserve"> </w:t>
      </w:r>
      <w:r>
        <w:t xml:space="preserve">[141]</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[142]</w:t>
      </w:r>
      <w:r>
        <w:t xml:space="preserve">, где предлагается ввести нулевое настоящее/непрошедшее время. В случае перфекта (82) мы предполагаем, что перфектный оператор (выраженный копулой) вводит результирующее состояние в духе</w:t>
      </w:r>
      <w:r>
        <w:t xml:space="preserve"> </w:t>
      </w:r>
      <w:r>
        <w:t xml:space="preserve">[128]</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(83), так как мы пока достоверно не знаем детали семантики этой формы.</w:t>
      </w:r>
    </w:p>
    <w:bookmarkEnd w:id="196"/>
    <w:bookmarkEnd w:id="197"/>
    <w:bookmarkEnd w:id="198"/>
    <w:bookmarkStart w:id="205" w:name="X1600cb8b576bb94bed95f1c997684a957b0e727"/>
    <w:p>
      <w:pPr>
        <w:pStyle w:val="Heading2"/>
      </w:pPr>
      <w:r>
        <w:t xml:space="preserve">3.2 Синтаксические передвижения в полипредикации</w:t>
      </w:r>
    </w:p>
    <w:bookmarkStart w:id="199" w:name="введение-3"/>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9"/>
    <w:bookmarkStart w:id="203"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[143]</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200" w:name="X9fb5c3bba1b4521d1e7a59759f9416fb1fead3f"/>
    <w:p>
      <w:pPr>
        <w:pStyle w:val="Heading4"/>
      </w:pPr>
      <w:r>
        <w:t xml:space="preserve">3.2.2.1 Предыдущие исследования: данные балкарского языка</w:t>
      </w:r>
    </w:p>
    <w:p>
      <w:pPr>
        <w:pStyle w:val="FirstParagraph"/>
      </w:pPr>
      <w:r>
        <w:t xml:space="preserve">[143]</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w:t>
      </w:r>
    </w:p>
    <w:p>
      <w:pPr>
        <w:pStyle w:val="Compact"/>
        <w:numPr>
          <w:ilvl w:val="0"/>
          <w:numId w:val="1027"/>
        </w:numPr>
      </w:pPr>
      <w:r>
        <w:t xml:space="preserve">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w:t>
      </w:r>
    </w:p>
    <w:p>
      <w:pPr>
        <w:pStyle w:val="Compact"/>
        <w:numPr>
          <w:ilvl w:val="0"/>
          <w:numId w:val="1027"/>
        </w:numPr>
      </w:pPr>
      <w:r>
        <w:t xml:space="preserve">Phase Impenetrability Condition</w:t>
      </w:r>
      <w:r>
        <w:t xml:space="preserve"> </w:t>
      </w:r>
      <w:r>
        <w:t xml:space="preserve">[144]</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FirstParagraph"/>
      </w:pPr>
      <w:r>
        <w:t xml:space="preserve">Номинативный субъект не может переместиться в [Spec, CP] из-за нарушения условия анти-локальности</w:t>
      </w:r>
      <w:r>
        <w:t xml:space="preserve"> </w:t>
      </w:r>
      <w:r>
        <w:t xml:space="preserve">[145; 146]</w:t>
      </w:r>
      <w:r>
        <w:t xml:space="preserve">, которое запрещает слишком короткие передвижения (например, из [Spec, TP] в [Spec, CP]). Следовательно, его последующее передвижение в матричную кзаузу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[147]</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200"/>
    <w:bookmarkStart w:id="201"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[143]</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[148]</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[149]</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201"/>
    <w:bookmarkStart w:id="202"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утверждают</w:t>
      </w:r>
      <w:r>
        <w:t xml:space="preserve"> </w:t>
      </w:r>
      <w:r>
        <w:t xml:space="preserve">[143]</w:t>
      </w:r>
      <w:r>
        <w:t xml:space="preserve">.</w:t>
      </w:r>
      <w:r>
        <w:t xml:space="preserve"> </w:t>
      </w:r>
      <w:r>
        <w:t xml:space="preserve">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w:t>
      </w:r>
      <w:r>
        <w:t xml:space="preserve"> </w:t>
      </w:r>
      <w:r>
        <w:t xml:space="preserve">До сих пор мы исходили из допущения, что все предложения типа (93) с аккузативными аргументами имеют структуру с подъёмом, где ИГ попрождается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[143]</w:t>
      </w:r>
      <w:r>
        <w:t xml:space="preserve"> </w:t>
      </w:r>
      <w:r>
        <w:t xml:space="preserve">необходимо рассматривать именно структуры с подъёмом.</w:t>
      </w:r>
      <w:r>
        <w:t xml:space="preserve"> </w:t>
      </w:r>
      <w:r>
        <w:t xml:space="preserve">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[148]</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(94),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[143]</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(96),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2"/>
    <w:bookmarkEnd w:id="203"/>
    <w:bookmarkStart w:id="204"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4"/>
    <w:bookmarkEnd w:id="205"/>
    <w:bookmarkStart w:id="213"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под руководством доцента Школы лингвистики Ю. А. Ландера) и в рамках формального эксперимента на оценку приемлемости.</w:t>
      </w:r>
    </w:p>
    <w:bookmarkStart w:id="206"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[150–153]</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[154]</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(100, c). Эта проблема известна как «загадка бублика» («the Bagel problem»,</w:t>
      </w:r>
      <w:r>
        <w:t xml:space="preserve"> </w:t>
      </w:r>
      <w:r>
        <w:t xml:space="preserve">[152]</w:t>
      </w:r>
      <w:r>
        <w:t xml:space="preserve">).</w:t>
      </w:r>
    </w:p>
    <w:p>
      <w:pPr>
        <w:pStyle w:val="Compact"/>
        <w:numPr>
          <w:ilvl w:val="0"/>
          <w:numId w:val="1001"/>
        </w:numPr>
      </w:pPr>
      <w:r>
        <w:t xml:space="preserve"> </w:t>
      </w:r>
    </w:p>
    <w:p>
      <w:pPr>
        <w:pStyle w:val="Compact"/>
        <w:numPr>
          <w:ilvl w:val="0"/>
          <w:numId w:val="1028"/>
        </w:numPr>
      </w:pPr>
      <w:r>
        <w:rPr>
          <w:i/>
          <w:iCs/>
        </w:rPr>
        <w:t xml:space="preserve">Если вы кого-либо встретите, позвоните мне</w:t>
      </w:r>
      <w:r>
        <w:t xml:space="preserve">.</w:t>
      </w:r>
      <w:r>
        <w:t xml:space="preserve"> </w:t>
      </w:r>
      <w:r>
        <w:t xml:space="preserve">[152, P. (10b)]</w:t>
      </w:r>
    </w:p>
    <w:p>
      <w:pPr>
        <w:pStyle w:val="Compact"/>
        <w:numPr>
          <w:ilvl w:val="0"/>
          <w:numId w:val="1028"/>
        </w:numPr>
      </w:pPr>
      <w:r>
        <w:t xml:space="preserve">*</w:t>
      </w:r>
      <w:r>
        <w:rPr>
          <w:i/>
          <w:iCs/>
        </w:rPr>
        <w:t xml:space="preserve">Я видел что-либо</w:t>
      </w:r>
      <w:r>
        <w:t xml:space="preserve">.</w:t>
      </w:r>
      <w:r>
        <w:t xml:space="preserve"> </w:t>
      </w:r>
      <w:r>
        <w:t xml:space="preserve">[152, P. (8)]</w:t>
      </w:r>
    </w:p>
    <w:p>
      <w:pPr>
        <w:pStyle w:val="Compact"/>
        <w:numPr>
          <w:ilvl w:val="0"/>
          <w:numId w:val="1028"/>
        </w:numPr>
      </w:pPr>
      <w:r>
        <w:t xml:space="preserve">*</w:t>
      </w:r>
      <w:r>
        <w:rPr>
          <w:i/>
          <w:iCs/>
        </w:rPr>
        <w:t xml:space="preserve">Он кого-либо не встретил</w:t>
      </w:r>
      <w:r>
        <w:t xml:space="preserve">.</w:t>
      </w:r>
      <w:r>
        <w:t xml:space="preserve"> </w:t>
      </w:r>
      <w:r>
        <w:t xml:space="preserve">[152, P. (11)]</w:t>
      </w:r>
    </w:p>
    <w:p>
      <w:pPr>
        <w:pStyle w:val="FirstParagraph"/>
      </w:pPr>
      <w:r>
        <w:t xml:space="preserve">Существующее объяснение</w:t>
      </w:r>
      <w:r>
        <w:t xml:space="preserve"> </w:t>
      </w:r>
      <w:r>
        <w:t xml:space="preserve">[152]</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pStyle w:val="Compact"/>
        <w:numPr>
          <w:ilvl w:val="0"/>
          <w:numId w:val="1001"/>
        </w:numPr>
      </w:pPr>
      <w:r>
        <w:t xml:space="preserve"> </w:t>
      </w:r>
    </w:p>
    <w:p>
      <w:pPr>
        <w:pStyle w:val="Compact"/>
        <w:numPr>
          <w:ilvl w:val="0"/>
          <w:numId w:val="1029"/>
        </w:numPr>
      </w:pPr>
      <w:r>
        <w:rPr>
          <w:i/>
          <w:iCs/>
        </w:rPr>
        <w:t xml:space="preserve">Иван не видел там каких-либо студентов</w:t>
      </w:r>
      <w:r>
        <w:t xml:space="preserve">.</w:t>
      </w:r>
      <w:r>
        <w:t xml:space="preserve"> </w:t>
      </w:r>
      <w:r>
        <w:t xml:space="preserve">[150: 43]</w:t>
      </w:r>
    </w:p>
    <w:p>
      <w:pPr>
        <w:pStyle w:val="Compact"/>
        <w:numPr>
          <w:ilvl w:val="0"/>
          <w:numId w:val="1029"/>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 -либо как отрицательно поляризованных единиц. Так, Пример (102)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[151]</w:t>
      </w:r>
      <w:r>
        <w:t xml:space="preserve">.</w:t>
      </w:r>
    </w:p>
    <w:p>
      <w:pPr>
        <w:pStyle w:val="Compact"/>
        <w:numPr>
          <w:ilvl w:val="0"/>
          <w:numId w:val="1001"/>
        </w:numPr>
      </w:pPr>
      <w:r>
        <w:t xml:space="preserve"> </w:t>
      </w:r>
    </w:p>
    <w:p>
      <w:pPr>
        <w:pStyle w:val="Compact"/>
        <w:numPr>
          <w:ilvl w:val="0"/>
          <w:numId w:val="1030"/>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30"/>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(100, a), мы предполагаем наличие нулевого модального оператора вслед за</w:t>
      </w:r>
      <w:r>
        <w:t xml:space="preserve"> </w:t>
      </w:r>
      <w:r>
        <w:t xml:space="preserve">[155]</w:t>
      </w:r>
      <w:r>
        <w:t xml:space="preserve">.</w:t>
      </w:r>
      <w:r>
        <w:t xml:space="preserve"> </w:t>
      </w:r>
      <w:r>
        <w:t xml:space="preserve">Употребление -</w:t>
      </w:r>
      <w:r>
        <w:rPr>
          <w:i/>
          <w:iCs/>
        </w:rPr>
        <w:t xml:space="preserve">либо</w:t>
      </w:r>
      <w:r>
        <w:t xml:space="preserve"> </w:t>
      </w:r>
      <w:r>
        <w:t xml:space="preserve">в Примере (101)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[155; 156]</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w:t>
      </w:r>
      <w:r>
        <w:t xml:space="preserve"> </w:t>
      </w:r>
      <w:r>
        <w:t xml:space="preserve">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[157]</w:t>
      </w:r>
      <w:r>
        <w:t xml:space="preserve">.</w:t>
      </w:r>
    </w:p>
    <w:p>
      <w:pPr>
        <w:pStyle w:val="Compact"/>
        <w:numPr>
          <w:ilvl w:val="0"/>
          <w:numId w:val="1001"/>
        </w:numPr>
      </w:pPr>
      <w:r>
        <w:t xml:space="preserve"> </w:t>
      </w:r>
      <w:r>
        <w:t xml:space="preserve"> </w:t>
      </w: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6"/>
    <w:bookmarkStart w:id="207"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w:t>
      </w:r>
      <w:r>
        <w:t xml:space="preserve"> </w:t>
      </w:r>
      <w:r>
        <w:t xml:space="preserve">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w:t>
      </w:r>
      <w:r>
        <w:t xml:space="preserve"> </w:t>
      </w:r>
      <w:r>
        <w:t xml:space="preserve">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r>
        <w:t xml:space="preserve"> </w:t>
      </w:r>
      <w:r>
        <w:t xml:space="preserve">- Семантико-синтаксический тип предиката</w:t>
      </w:r>
      <w:r>
        <w:t xml:space="preserve"> </w:t>
      </w:r>
      <w:r>
        <w:t xml:space="preserve">- Тип зависимой клаузы</w:t>
      </w:r>
      <w:r>
        <w:t xml:space="preserve"> </w:t>
      </w:r>
      <w:r>
        <w:t xml:space="preserve">- Расположение зависимой клаузы относительно главной (препозиция/постпозиция)</w:t>
      </w:r>
    </w:p>
    <w:p>
      <w:pPr>
        <w:pStyle w:val="BodyText"/>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(104). Напротив, глаголы, предполагающие ирреальность вложенного события или неполную степень его вероятности, сочетаются с дистантным согласованием лучше (105):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 </w:t>
      </w:r>
    </w:p>
    <w:p>
      <w:pPr>
        <w:pStyle w:val="Compact"/>
      </w:pPr>
      <m:oMathPara>
        <m:oMathParaPr>
          <m:jc m:val="center"/>
        </m:oMathParaPr>
        <m:oMath>
          <m:r>
            <m:rPr>
              <m:nor/>
              <m:sty m:val="p"/>
            </m:rPr>
            <m:t>субъективная модальность, фазовые &gt; ?каузативные &gt; ?эпистемические мнения &gt; речи &gt; *фактивные знания, *фактивные эмоций</m:t>
          </m:r>
        </m:oMath>
      </m:oMathPara>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(107)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(108)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7"/>
    <w:bookmarkStart w:id="212"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w:t>
      </w:r>
      <w:r>
        <w:t xml:space="preserve"> </w:t>
      </w:r>
      <w:r>
        <w:t xml:space="preserve">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[158]</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w:t>
      </w:r>
      <w:r>
        <w:t xml:space="preserve"> </w:t>
      </w:r>
      <w:r>
        <w:t xml:space="preserve">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[159]</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w:t>
      </w:r>
      <w:r>
        <w:t xml:space="preserve"> </w:t>
      </w:r>
      <w:r>
        <w:t xml:space="preserve">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[160]</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w:t>
      </w:r>
      <w:r>
        <w:t xml:space="preserve"> </w:t>
      </w:r>
      <w:r>
        <w:t xml:space="preserve">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11" w:name="fig-f1"/>
          <w:p>
            <w:pPr>
              <w:pStyle w:val="Compact"/>
              <w:jc w:val="center"/>
            </w:pPr>
            <w:r>
              <w:drawing>
                <wp:inline>
                  <wp:extent cx="5930900" cy="3665110"/>
                  <wp:effectExtent b="0" l="0" r="0" t="0"/>
                  <wp:docPr descr="" title="" id="209" name="Picture"/>
                  <a:graphic>
                    <a:graphicData uri="http://schemas.openxmlformats.org/drawingml/2006/picture">
                      <pic:pic>
                        <pic:nvPicPr>
                          <pic:cNvPr descr="images/formlab_pic1.jpeg" id="210" name="Picture"/>
                          <pic:cNvPicPr>
                            <a:picLocks noChangeArrowheads="1" noChangeAspect="1"/>
                          </pic:cNvPicPr>
                        </pic:nvPicPr>
                        <pic:blipFill>
                          <a:blip r:embed="rId208"/>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11"/>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[161]</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2"/>
    <w:bookmarkEnd w:id="213"/>
    <w:bookmarkStart w:id="219"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северохантыского языка.</w:t>
      </w:r>
      <w:r>
        <w:t xml:space="preserve"> </w:t>
      </w:r>
      <w:r>
        <w:t xml:space="preserve">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6"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[162: 46]</w:t>
      </w:r>
      <w:r>
        <w:t xml:space="preserve">), эмпирической проверки эта гипотеза до сих пор не проходила.</w:t>
      </w:r>
      <w:r>
        <w:t xml:space="preserve"> </w:t>
      </w:r>
      <w:r>
        <w:t xml:space="preserve">Семантически нет ограничения, которое не позволяет получение референциальной интерпретации анафором у предложной группы, ср. предложения (114) и (115), где при одном и том же глаголе по-разному выражен первый аргумент с одинаковой тематической ролью адресата.</w:t>
      </w:r>
    </w:p>
    <w:p>
      <w:pPr>
        <w:numPr>
          <w:ilvl w:val="0"/>
          <w:numId w:val="1001"/>
        </w:numPr>
      </w:pPr>
      <m:oMath>
        <m:sSup>
          <m:e>
            <m:r>
              <m:t>​</m:t>
            </m:r>
          </m:e>
          <m:sup>
            <m:r>
              <m:t>О</m:t>
            </m:r>
            <m:r>
              <m:t>К</m:t>
            </m:r>
          </m:sup>
        </m:sSup>
        <m:sSub>
          <m:e>
            <m:r>
              <m:rPr>
                <m:nor/>
                <m:sty m:val="p"/>
              </m:rPr>
              <m:t>Мы решили устроить необычное интервью — и спросили их</m:t>
            </m:r>
          </m:e>
          <m:sub>
            <m:r>
              <m:t>i</m:t>
            </m:r>
          </m:sub>
        </m:sSub>
        <m:sSub>
          <m:e>
            <m:r>
              <m:rPr>
                <m:nor/>
                <m:sty m:val="p"/>
              </m:rPr>
              <m:t> [друг о друге]</m:t>
            </m:r>
          </m:e>
          <m:sub>
            <m:r>
              <m:t>i</m:t>
            </m:r>
          </m:sub>
        </m:sSub>
      </m:oMath>
      <w:r>
        <w:t xml:space="preserve">. [</w:t>
      </w:r>
      <w:hyperlink r:id="rId214">
        <w:r>
          <w:rPr>
            <w:rStyle w:val="Hyperlink"/>
          </w:rPr>
          <w:t xml:space="preserve">https://www.ap22.ru/paper/Artisty-teatra-dramy-Eduard-Timoshenko-i-Nikolay-Miroshnichenko-interv-yu-naoborot.html</w:t>
        </w:r>
      </w:hyperlink>
      <w:r>
        <w:t xml:space="preserve">]</w:t>
      </w:r>
    </w:p>
    <w:p>
      <w:pPr>
        <w:numPr>
          <w:ilvl w:val="0"/>
          <w:numId w:val="1001"/>
        </w:numPr>
      </w:pPr>
      <m:oMath>
        <m:sSup>
          <m:e>
            <m:r>
              <m:t>​</m:t>
            </m:r>
          </m:e>
          <m:sup>
            <m:r>
              <m:rPr>
                <m:sty m:val="p"/>
              </m:rPr>
              <m:t>?</m:t>
            </m:r>
          </m:sup>
        </m:sSup>
        <m:sSub>
          <m:e>
            <m:r>
              <m:rPr>
                <m:nor/>
                <m:sty m:val="p"/>
              </m:rPr>
              <m:t>Полицейский спрашивал [у соседей]</m:t>
            </m:r>
          </m:e>
          <m:sub>
            <m:r>
              <m:t>i</m:t>
            </m:r>
          </m:sub>
        </m:sSub>
        <m:sSub>
          <m:e>
            <m:r>
              <m:rPr>
                <m:nor/>
                <m:sty m:val="p"/>
              </m:rPr>
              <m:t> [друг о друге]</m:t>
            </m:r>
          </m:e>
          <m:sub>
            <m:r>
              <m:t>i</m:t>
            </m:r>
          </m:sub>
        </m:sSub>
        <m:r>
          <m:rPr>
            <m:nor/>
            <m:sty m:val="p"/>
          </m:rPr>
          <m:t>.</m:t>
        </m:r>
      </m:oMath>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[163]</w:t>
      </w:r>
      <w:r>
        <w:t xml:space="preserve">.</w:t>
      </w:r>
    </w:p>
    <w:p>
      <w:pPr>
        <w:pStyle w:val="Compact"/>
        <w:numPr>
          <w:ilvl w:val="0"/>
          <w:numId w:val="1001"/>
        </w:numPr>
      </w:pPr>
      <m:oMath>
        <m:sSub>
          <m:e>
            <m:r>
              <m:rPr>
                <m:nor/>
                <m:sty m:val="p"/>
              </m:rPr>
              <m:t>Родители</m:t>
            </m:r>
          </m:e>
          <m:sub>
            <m:r>
              <m:t>i</m:t>
            </m:r>
          </m:sub>
        </m:sSub>
        <m:sSub>
          <m:e>
            <m:r>
              <m:rPr>
                <m:nor/>
                <m:sty m:val="p"/>
              </m:rPr>
              <m:t> думали, что дети</m:t>
            </m:r>
          </m:e>
          <m:sub>
            <m:r>
              <m:t>j</m:t>
            </m:r>
          </m:sub>
        </m:sSub>
        <m:sSub>
          <m:e>
            <m:r>
              <m:rPr>
                <m:nor/>
                <m:sty m:val="p"/>
              </m:rPr>
              <m:t> любят друг друга</m:t>
            </m:r>
          </m:e>
          <m:sub>
            <m:r>
              <m:rPr>
                <m:sty m:val="p"/>
              </m:rPr>
              <m:t>*</m:t>
            </m:r>
            <m:r>
              <m:t>i</m:t>
            </m:r>
            <m:r>
              <m:rPr>
                <m:sty m:val="p"/>
              </m:rPr>
              <m:t>/</m:t>
            </m:r>
            <m:r>
              <m:t>j</m:t>
            </m:r>
          </m:sub>
        </m:sSub>
        <m:r>
          <m:rPr>
            <m:nor/>
            <m:sty m:val="p"/>
          </m:rPr>
          <m:t>.</m:t>
        </m:r>
      </m:oMath>
    </w:p>
    <w:p>
      <w:pPr>
        <w:pStyle w:val="FirstParagraph"/>
      </w:pPr>
      <w:r>
        <w:t xml:space="preserve">[162: 45]</w:t>
      </w:r>
      <w:r>
        <w:t xml:space="preserve"> </w:t>
      </w:r>
      <w:r>
        <w:t xml:space="preserve">выдвигает следующую гипотезу о правилах поведения местоимения:</w:t>
      </w:r>
      <w:r>
        <w:t xml:space="preserve"> </w:t>
      </w:r>
      <w:r>
        <w:t xml:space="preserve">Антецедент местоимения друг друга должен занимать более высокую позицию в иерархии, чем само местоимение:</w:t>
      </w:r>
    </w:p>
    <w:p>
      <w:pPr>
        <w:pStyle w:val="Compact"/>
      </w:pPr>
      <m:oMathPara>
        <m:oMathParaPr>
          <m:jc m:val="center"/>
        </m:oMathParaPr>
        <m:oMath>
          <m:r>
            <m:rPr>
              <m:nor/>
              <m:sty m:val="p"/>
            </m:rPr>
            <m:t>подлежащее ˃ прямое дополнение ˃ косвенное дополнение ˃ ИГ с предлогом</m:t>
          </m:r>
        </m:oMath>
      </m:oMathPara>
    </w:p>
    <w:p>
      <w:pPr>
        <w:pStyle w:val="FirstParagraph"/>
      </w:pPr>
      <w:r>
        <w:t xml:space="preserve">Результаты исследования</w:t>
      </w:r>
      <w:r>
        <w:t xml:space="preserve"> </w:t>
      </w:r>
      <w:r>
        <w:t xml:space="preserve">[164; 165]</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w:t>
      </w:r>
      <w:r>
        <w:t xml:space="preserve"> </w:t>
      </w:r>
      <w:r>
        <w:t xml:space="preserve">Некоторые исследователи также считают, что связывание из предложной группы в русском языке не является невозможным</w:t>
      </w:r>
      <w:r>
        <w:t xml:space="preserve"> </w:t>
      </w:r>
      <w:r>
        <w:t xml:space="preserve">[166–168]</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m:oMath>
        <m:sSup>
          <m:e>
            <m:r>
              <m:t>​</m:t>
            </m:r>
          </m:e>
          <m:sup>
            <m:r>
              <m:t>O</m:t>
            </m:r>
            <m:r>
              <m:t>K</m:t>
            </m:r>
          </m:sup>
        </m:sSup>
        <m:sSub>
          <m:e>
            <m:r>
              <m:rPr>
                <m:nor/>
                <m:sty m:val="p"/>
              </m:rPr>
              <m:t>Вместо того чтобы отобрать камни чудес, он отбирает у них</m:t>
            </m:r>
          </m:e>
          <m:sub>
            <m:r>
              <m:t>i</m:t>
            </m:r>
          </m:sub>
        </m:sSub>
        <m:sSub>
          <m:e>
            <m:r>
              <m:rPr>
                <m:nor/>
                <m:sty m:val="p"/>
              </m:rPr>
              <m:t> [друг друга]</m:t>
            </m:r>
          </m:e>
          <m:sub>
            <m:r>
              <m:t>i</m:t>
            </m:r>
          </m:sub>
        </m:sSub>
        <m:r>
          <m:rPr>
            <m:nor/>
            <m:sty m:val="p"/>
          </m:rPr>
          <m:t> перемещая в прошлое.</m:t>
        </m:r>
      </m:oMath>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[169]</w:t>
      </w:r>
      <w:r>
        <w:t xml:space="preserve">. Данные собраны с помощью платформы PCIbex</w:t>
      </w:r>
      <w:r>
        <w:t xml:space="preserve"> </w:t>
      </w:r>
      <w:r>
        <w:t xml:space="preserve">[160]</w:t>
      </w:r>
      <w:r>
        <w:t xml:space="preserve">, всего в наших экспериментах приняло участие 162 респондента.</w:t>
      </w:r>
    </w:p>
    <w:p>
      <w:pPr>
        <w:pStyle w:val="BodyText"/>
      </w:pPr>
      <w:r>
        <w:rPr>
          <w:b/>
          <w:bCs/>
        </w:rPr>
        <w:t xml:space="preserve">Эксперимент 1</w:t>
      </w:r>
      <w:r>
        <w:t xml:space="preserve">. Факторы: антецедент(+-адъюнкт), анафор (+-адъюнкт), анафор (+-вложенность)”</w:t>
      </w:r>
    </w:p>
    <w:p>
      <w:pPr>
        <w:pStyle w:val="BodyText"/>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[170]</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w:t>
      </w:r>
      <w:r>
        <w:t xml:space="preserve"> </w:t>
      </w:r>
      <w:r>
        <w:t xml:space="preserve">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w:t>
      </w:r>
      <w:r>
        <w:t xml:space="preserve"> </w:t>
      </w:r>
      <w:r>
        <w:t xml:space="preserve">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w:t>
      </w:r>
      <w:r>
        <w:t xml:space="preserve"> </w:t>
      </w:r>
      <w:r>
        <w:t xml:space="preserve">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p>
      <w:pPr>
        <w:pStyle w:val="BodyText"/>
      </w:pPr>
      <w:r>
        <w:rPr>
          <w:b/>
          <w:bCs/>
        </w:rPr>
        <w:t xml:space="preserve">Эксперимент 2.</w:t>
      </w:r>
    </w:p>
    <w:p>
      <w:pPr>
        <w:pStyle w:val="BodyText"/>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Start w:id="215" w:name="заключение-1"/>
    <w:p>
      <w:pPr>
        <w:pStyle w:val="Heading4"/>
      </w:pPr>
      <w:r>
        <w:t xml:space="preserve">3.4.1.1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(117)).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5"/>
    <w:bookmarkEnd w:id="216"/>
    <w:bookmarkStart w:id="217"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[171]</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[172]</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01"/>
        </w:numPr>
      </w:pPr>
      <w:r>
        <w:t xml:space="preserve">Приименные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01"/>
        </w:numPr>
      </w:pPr>
      <w:r>
        <w:t xml:space="preserve">Прономинальные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[173]</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w:t>
      </w:r>
      <w:r>
        <w:t xml:space="preserve"> </w:t>
      </w:r>
      <m:oMath>
        <m:sSup>
          <m:e>
            <m:r>
              <m:t>D</m:t>
            </m:r>
          </m:e>
          <m:sup>
            <m:r>
              <m:t>0</m:t>
            </m:r>
          </m:sup>
        </m:sSup>
      </m:oMath>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т.е. они являются находятся в вершине</w:t>
      </w:r>
      <w:r>
        <w:t xml:space="preserve"> </w:t>
      </w:r>
      <m:oMath>
        <m:sSup>
          <m:e>
            <m:r>
              <m:t>D</m:t>
            </m:r>
          </m:e>
          <m:sup>
            <m:r>
              <m:t>0</m:t>
            </m:r>
          </m:sup>
        </m:sSup>
      </m:oMath>
      <w:r>
        <w:t xml:space="preserve">. При этом предлагается постулировать в их внутренней структуре семантически пустое и просодически дефектное имя</w:t>
      </w:r>
      <w:r>
        <w:t xml:space="preserve"> </w:t>
      </w:r>
      <m:oMath>
        <m:sSup>
          <m:e>
            <m:r>
              <m:t>N</m:t>
            </m:r>
          </m:e>
          <m:sup>
            <m:r>
              <m:t>0</m:t>
            </m:r>
          </m:sup>
        </m:sSup>
      </m:oMath>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w:t>
      </w:r>
      <w:r>
        <w:t xml:space="preserve"> </w:t>
      </w:r>
      <m:oMath>
        <m:sSup>
          <m:e>
            <m:r>
              <m:t>N</m:t>
            </m:r>
          </m:e>
          <m:sup>
            <m:r>
              <m:t>0</m:t>
            </m:r>
          </m:sup>
        </m:sSup>
      </m:oMath>
      <w:r>
        <w:t xml:space="preserve"> </w:t>
      </w:r>
      <w:r>
        <w:t xml:space="preserve">и</w:t>
      </w:r>
      <w:r>
        <w:t xml:space="preserve"> </w:t>
      </w:r>
      <w:r>
        <w:t xml:space="preserve">“мишенью”</w:t>
      </w:r>
      <w:r>
        <w:t xml:space="preserve"> </w:t>
      </w:r>
      <w:r>
        <w:t xml:space="preserve">появляется другое зависимое,</w:t>
      </w:r>
      <w:r>
        <w:t xml:space="preserve"> </w:t>
      </w:r>
      <m:oMath>
        <m:sSup>
          <m:e>
            <m:r>
              <m:t>N</m:t>
            </m:r>
          </m:e>
          <m:sup>
            <m:r>
              <m:t>0</m:t>
            </m:r>
          </m:sup>
        </m:sSup>
      </m:oMath>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[173]</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7"/>
    <w:bookmarkStart w:id="218"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 (122), b&amp;c),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r>
        <w:t xml:space="preserve"> </w:t>
      </w:r>
      <w:r>
        <w:t xml:space="preserve">b.</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8"/>
    <w:bookmarkEnd w:id="219"/>
    <w:bookmarkStart w:id="232"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28"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[174–180]</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(124, a-d),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t xml:space="preserve"> </w:t>
      </w:r>
      <w:r>
        <w:t xml:space="preserve"> </w:t>
      </w:r>
      <w:r>
        <w:t xml:space="preserve">а.</w:t>
      </w:r>
      <w:r>
        <w:t xml:space="preserve"> </w:t>
      </w: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40"/>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40"/>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40"/>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(124, a), (124, b) и (124, c),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p>
      <w:pPr>
        <w:pStyle w:val="BodyText"/>
      </w:pPr>
      <w:r>
        <w:rPr>
          <w:b/>
          <w:bCs/>
        </w:rPr>
        <w:t xml:space="preserve">Эксперимент 1. Дизайн.</w:t>
      </w:r>
      <w:r>
        <w:t xml:space="preserve"> </w:t>
      </w:r>
      <w:r>
        <w:t xml:space="preserve">Все эксперименты проводились удаленно на платформе PCIbex</w:t>
      </w:r>
      <w:r>
        <w:t xml:space="preserve"> </w:t>
      </w:r>
      <w:r>
        <w:t xml:space="preserve">[160]</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(125, a-b),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[181]</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(126, a-d).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t xml:space="preserve"> </w:t>
      </w:r>
      <w:r>
        <w:t xml:space="preserve"> </w:t>
      </w:r>
      <w:r>
        <w:t xml:space="preserve">а.</w:t>
      </w:r>
      <w:r>
        <w:t xml:space="preserve"> </w:t>
      </w:r>
      <w:r>
        <w:rPr>
          <w:i/>
          <w:iCs/>
        </w:rPr>
        <w:t xml:space="preserve">Педиатр был обеспокоен из-за объявления карантина.</w:t>
      </w:r>
      <w:r>
        <w:t xml:space="preserve"> </w:t>
      </w:r>
      <w:r>
        <w:t xml:space="preserve">(условие M)</w:t>
      </w:r>
    </w:p>
    <w:p>
      <w:pPr>
        <w:pStyle w:val="Compact"/>
        <w:numPr>
          <w:ilvl w:val="0"/>
          <w:numId w:val="1041"/>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t xml:space="preserve"> </w:t>
      </w:r>
      <w:r>
        <w:t xml:space="preserve"> </w:t>
      </w:r>
      <w:r>
        <w:t xml:space="preserve">а.</w:t>
      </w:r>
      <w:r>
        <w:t xml:space="preserve"> </w:t>
      </w:r>
      <w:r>
        <w:rPr>
          <w:i/>
          <w:iCs/>
        </w:rPr>
        <w:t xml:space="preserve">Интриган был осторожен в этом вопросе.</w:t>
      </w:r>
    </w:p>
    <w:p>
      <w:pPr>
        <w:pStyle w:val="Compact"/>
        <w:numPr>
          <w:ilvl w:val="0"/>
          <w:numId w:val="1042"/>
        </w:numPr>
      </w:pPr>
      <w:r>
        <w:t xml:space="preserve">*</w:t>
      </w:r>
      <w:r>
        <w:rPr>
          <w:i/>
          <w:iCs/>
        </w:rPr>
        <w:t xml:space="preserve">Интриган былa осторожна в этом вопросе.</w:t>
      </w:r>
    </w:p>
    <w:p>
      <w:pPr>
        <w:pStyle w:val="Compact"/>
        <w:numPr>
          <w:ilvl w:val="0"/>
          <w:numId w:val="1042"/>
        </w:numPr>
      </w:pPr>
      <w:r>
        <w:rPr>
          <w:i/>
          <w:iCs/>
        </w:rPr>
        <w:t xml:space="preserve">Интриганка была осторожна в этом вопросе.</w:t>
      </w:r>
    </w:p>
    <w:p>
      <w:pPr>
        <w:pStyle w:val="Compact"/>
        <w:numPr>
          <w:ilvl w:val="0"/>
          <w:numId w:val="1042"/>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p>
      <w:pPr>
        <w:pStyle w:val="BodyText"/>
      </w:pPr>
      <w:r>
        <w:rPr>
          <w:b/>
          <w:bCs/>
        </w:rPr>
        <w:t xml:space="preserve">Результаты.</w:t>
      </w:r>
      <w:r>
        <w:t xml:space="preserve"> </w:t>
      </w: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p>
      <w:pPr>
        <w:pStyle w:val="BodyText"/>
      </w:pPr>
      <w:r>
        <w:rPr>
          <w:b/>
          <w:bCs/>
        </w:rPr>
        <w:t xml:space="preserve">Эксперимент 2. Дизайн.</w:t>
      </w:r>
      <w:r>
        <w:t xml:space="preserve"> </w:t>
      </w: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(126, a-d) выше. В половине подлежащими были названия стереотипно «женских» профессий (Группа Ж), в половине — стереотипно «мужских» (Группа М).</w:t>
      </w:r>
    </w:p>
    <w:p>
      <w:pPr>
        <w:pStyle w:val="BodyText"/>
      </w:pPr>
      <w:r>
        <w:rPr>
          <w:b/>
          <w:bCs/>
        </w:rPr>
        <w:t xml:space="preserve">Результаты.</w:t>
      </w:r>
      <w:r>
        <w:t xml:space="preserve"> </w:t>
      </w: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3" w:name="fig-f2"/>
          <w:p>
            <w:pPr>
              <w:pStyle w:val="Compact"/>
              <w:jc w:val="center"/>
            </w:pPr>
            <w:r>
              <w:drawing>
                <wp:inline>
                  <wp:extent cx="3865557" cy="2256947"/>
                  <wp:effectExtent b="0" l="0" r="0" t="0"/>
                  <wp:docPr descr="" title="" id="221" name="Picture"/>
                  <a:graphic>
                    <a:graphicData uri="http://schemas.openxmlformats.org/drawingml/2006/picture">
                      <pic:pic>
                        <pic:nvPicPr>
                          <pic:cNvPr descr="images/formlab_pic2.png" id="222" name="Picture"/>
                          <pic:cNvPicPr>
                            <a:picLocks noChangeArrowheads="1" noChangeAspect="1"/>
                          </pic:cNvPicPr>
                        </pic:nvPicPr>
                        <pic:blipFill>
                          <a:blip r:embed="rId220"/>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3"/>
        </w:tc>
      </w:tr>
    </w:tbl>
    <w:tbl>
      <w:tblPr>
        <w:tblStyle w:val="Table"/>
        <w:tblW w:type="pct" w:w="5000"/>
        <w:tblLayout w:type="fixed"/>
        <w:tblLook w:firstRow="0" w:lastRow="0" w:firstColumn="0" w:lastColumn="0" w:noHBand="0" w:noVBand="0" w:val="0000"/>
      </w:tblPr>
      <w:tblGrid>
        <w:gridCol w:w="7920"/>
      </w:tblGrid>
      <w:tr>
        <w:tc>
          <w:tcPr/>
          <w:bookmarkStart w:id="227" w:name="fig-f3"/>
          <w:p>
            <w:pPr>
              <w:pStyle w:val="Compact"/>
              <w:jc w:val="center"/>
            </w:pPr>
            <w:r>
              <w:drawing>
                <wp:inline>
                  <wp:extent cx="3852672" cy="2322576"/>
                  <wp:effectExtent b="0" l="0" r="0" t="0"/>
                  <wp:docPr descr="" title="" id="225" name="Picture"/>
                  <a:graphic>
                    <a:graphicData uri="http://schemas.openxmlformats.org/drawingml/2006/picture">
                      <pic:pic>
                        <pic:nvPicPr>
                          <pic:cNvPr descr="images/formlab_pic3.jpg" id="226" name="Picture"/>
                          <pic:cNvPicPr>
                            <a:picLocks noChangeArrowheads="1" noChangeAspect="1"/>
                          </pic:cNvPicPr>
                        </pic:nvPicPr>
                        <pic:blipFill>
                          <a:blip r:embed="rId224"/>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27"/>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p>
      <w:pPr>
        <w:pStyle w:val="BodyText"/>
      </w:pPr>
      <w:r>
        <w:rPr>
          <w:b/>
          <w:bCs/>
        </w:rPr>
        <w:t xml:space="preserve">Эксперимент 3.</w:t>
      </w:r>
      <w:r>
        <w:t xml:space="preserve"> </w:t>
      </w:r>
      <w:r>
        <w:t xml:space="preserve">Дизайн. 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p>
      <w:pPr>
        <w:pStyle w:val="BodyText"/>
      </w:pPr>
      <w:r>
        <w:rPr>
          <w:b/>
          <w:bCs/>
        </w:rPr>
        <w:t xml:space="preserve">Результаты.</w:t>
      </w:r>
      <w:r>
        <w:t xml:space="preserve"> </w:t>
      </w: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28"/>
    <w:bookmarkStart w:id="230"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29">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(127))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(129),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0"/>
    <w:bookmarkStart w:id="231"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[182]</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[183; 184]</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p>
      <w:pPr>
        <w:pStyle w:val="BodyText"/>
      </w:pPr>
      <w:r>
        <w:rPr>
          <w:b/>
          <w:bCs/>
        </w:rPr>
        <w:t xml:space="preserve">Эксперимент 1. Дизайн.</w:t>
      </w:r>
      <w:r>
        <w:t xml:space="preserve"> </w:t>
      </w:r>
      <w:r>
        <w:t xml:space="preserve">Эксперимент проводился удаленно на платформе PCIbex</w:t>
      </w:r>
      <w:r>
        <w:t xml:space="preserve"> </w:t>
      </w:r>
      <w:r>
        <w:t xml:space="preserve">[160]</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(130)–(131).</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p>
      <w:pPr>
        <w:pStyle w:val="BodyText"/>
      </w:pPr>
      <w:r>
        <w:rPr>
          <w:b/>
          <w:bCs/>
        </w:rPr>
        <w:t xml:space="preserve">Результаты.</w:t>
      </w:r>
      <w:r>
        <w:t xml:space="preserve"> </w:t>
      </w: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w:t>
      </w:r>
      <w:r>
        <w:t xml:space="preserve"> </w:t>
      </w:r>
      <w:r>
        <w:t xml:space="preserve">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p>
      <w:pPr>
        <w:pStyle w:val="BodyText"/>
      </w:pPr>
      <w:r>
        <w:rPr>
          <w:b/>
          <w:bCs/>
        </w:rPr>
        <w:t xml:space="preserve">Эксперимент 2.</w:t>
      </w:r>
      <w:r>
        <w:t xml:space="preserve"> </w:t>
      </w:r>
      <w:r>
        <w:t xml:space="preserve">Дизайн. 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[182]</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p>
      <w:pPr>
        <w:pStyle w:val="BodyText"/>
      </w:pPr>
      <w:r>
        <w:rPr>
          <w:b/>
          <w:bCs/>
        </w:rPr>
        <w:t xml:space="preserve">Результаты.</w:t>
      </w:r>
      <w:r>
        <w:t xml:space="preserve"> </w:t>
      </w: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p>
      <w:pPr>
        <w:pStyle w:val="BodyText"/>
      </w:pPr>
      <w:r>
        <w:rPr>
          <w:b/>
          <w:bCs/>
        </w:rPr>
        <w:t xml:space="preserve">Общие выводы.</w:t>
      </w:r>
      <w:r>
        <w:t xml:space="preserve"> </w:t>
      </w: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[182]</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31"/>
    <w:bookmarkEnd w:id="232"/>
    <w:bookmarkStart w:id="235"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33">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[185]</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[186]</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[187]</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авторитетная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34">
        <w:r>
          <w:rPr>
            <w:rStyle w:val="Hyperlink"/>
          </w:rPr>
          <w:t xml:space="preserve">https://lingformlab.ru/</w:t>
        </w:r>
      </w:hyperlink>
      <w:r>
        <w:t xml:space="preserve">).</w:t>
      </w:r>
    </w:p>
    <w:bookmarkEnd w:id="235"/>
    <w:bookmarkStart w:id="236"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36"/>
    <w:bookmarkEnd w:id="237"/>
    <w:bookmarkStart w:id="242" w:name="Xcf480027f82c32040c656980a9ec09ef31f5875"/>
    <w:p>
      <w:pPr>
        <w:pStyle w:val="Heading1"/>
      </w:pPr>
      <w:r>
        <w:t xml:space="preserve">4. Языковое и когнитивное многообразие в логико-философском анализе</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38"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[188: 343–344; ср. 189]</w:t>
      </w:r>
      <w:r>
        <w:t xml:space="preserve"> </w:t>
      </w:r>
      <w:r>
        <w:t xml:space="preserve">и, следовательно, «все, что существует, непрерывно»</w:t>
      </w:r>
      <w:r>
        <w:t xml:space="preserve"> </w:t>
      </w:r>
      <w:r>
        <w:t xml:space="preserve">[190: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[191: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[192: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[193–195]</w:t>
      </w:r>
      <w:r>
        <w:t xml:space="preserve"> </w:t>
      </w:r>
      <w:r>
        <w:t xml:space="preserve">и, следовательно, ретродуктивное рассуждение (абдукцию) Ч.-С. Пирса</w:t>
      </w:r>
      <w:r>
        <w:t xml:space="preserve"> </w:t>
      </w:r>
      <w:r>
        <w:t xml:space="preserve">[196]</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[190: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[197; 198]</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[199]</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[200]</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[201]</w:t>
      </w:r>
      <w:r>
        <w:t xml:space="preserve">; также см.</w:t>
      </w:r>
      <w:r>
        <w:t xml:space="preserve"> </w:t>
      </w:r>
      <w:r>
        <w:t xml:space="preserve">[202]</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[190: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[203: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38"/>
    <w:bookmarkStart w:id="239" w:name="X69a46e4b1627992e2cac841b894dcd286dd3a5e"/>
    <w:p>
      <w:pPr>
        <w:pStyle w:val="Heading2"/>
      </w:pPr>
      <w:r>
        <w:t xml:space="preserve">4.2 Проблемы неопределённости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[204: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[205]</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[204: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[206: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[206: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[206: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[206: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[204: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[207: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 logica utens.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[208]</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[209–212]</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[213]</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43"/>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т.е. соотнесение языковых выражений с некоторыми объектами; с другой стороны,</w:t>
      </w:r>
      <w:r>
        <w:t xml:space="preserve"> </w:t>
      </w:r>
      <w:r>
        <w:rPr>
          <w:i/>
          <w:iCs/>
        </w:rPr>
        <w:t xml:space="preserve">аспект значимости</w:t>
      </w:r>
      <w:r>
        <w:t xml:space="preserve">, т.е.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[214]</w:t>
      </w:r>
      <w:r>
        <w:t xml:space="preserve">). Против возможности такого понимания и нацелен скептический аргумент.</w:t>
      </w:r>
    </w:p>
    <w:p>
      <w:pPr>
        <w:pStyle w:val="Compact"/>
        <w:numPr>
          <w:ilvl w:val="0"/>
          <w:numId w:val="1043"/>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43"/>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т.п. (см.</w:t>
      </w:r>
      <w:r>
        <w:t xml:space="preserve"> </w:t>
      </w:r>
      <w:r>
        <w:t xml:space="preserve">[215]</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39"/>
    <w:bookmarkStart w:id="240"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[216]</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BodyText"/>
      </w:pPr>
      <m:oMathPara>
        <m:oMathParaPr>
          <m:jc m:val="center"/>
        </m:oMathPara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BodyText"/>
      </w:pPr>
      <m:oMathPara>
        <m:oMathParaPr>
          <m:jc m:val="center"/>
        </m:oMathPara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BodyText"/>
      </w:pPr>
      <m:oMathPara>
        <m:oMathParaPr>
          <m:jc m:val="center"/>
        </m:oMathPara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m:oMathPara>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(т.е. это пограничный случай), следует, что:</w:t>
      </w:r>
    </w:p>
    <w:p>
      <w:pPr>
        <w:pStyle w:val="BodyText"/>
      </w:pPr>
      <m:oMathPara>
        <m:oMathParaPr>
          <m:jc m:val="center"/>
        </m:oMathPara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m:oMathPara>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отмечает Э. Дзардини, основными логическими вызовами, которые возникают в связи с неопределенностью. Показано,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BodyText"/>
      </w:pPr>
      <m:oMathPara>
        <m:oMathParaPr>
          <m:jc m:val="center"/>
        </m:oMathParaPr>
        <m:oMath>
          <m:r>
            <m:rPr>
              <m:sty m:val="p"/>
            </m:rPr>
            <m:t>∀</m:t>
          </m:r>
          <m:r>
            <m:t>I</m:t>
          </m:r>
          <m:d>
            <m:dPr>
              <m:begChr m:val="("/>
              <m:sepChr m:val=""/>
              <m:endChr m:val=")"/>
              <m:grow/>
            </m:dPr>
            <m:e>
              <m:r>
                <m:t>B</m:t>
              </m:r>
              <m:r>
                <m:t>i</m:t>
              </m:r>
              <m:r>
                <m:rPr>
                  <m:sty m:val="p"/>
                </m:rPr>
                <m:t>→</m:t>
              </m:r>
              <m:r>
                <m:t>B</m:t>
              </m:r>
              <m:r>
                <m:t>i</m:t>
              </m:r>
              <m:r>
                <m:rPr>
                  <m:sty m:val="p"/>
                </m:rPr>
                <m:t>’</m:t>
              </m:r>
            </m:e>
          </m:d>
        </m:oMath>
      </m:oMathPara>
    </w:p>
    <w:p>
      <w:pPr>
        <w:pStyle w:val="FirstParagraph"/>
      </w:pPr>
      <w:r>
        <w:t xml:space="preserve">Как демонстрирует Э. Дзардини,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[217]</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как показывает Э. Дзардини,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BodyText"/>
      </w:pPr>
      <m:oMathPara>
        <m:oMathParaPr>
          <m:jc m:val="center"/>
        </m:oMathParaPr>
        <m:oMath>
          <m:r>
            <m:rPr>
              <m:sty m:val="p"/>
            </m:rPr>
            <m:t>∀</m:t>
          </m:r>
          <m:r>
            <m:t>x</m:t>
          </m:r>
          <m:d>
            <m:dPr>
              <m:begChr m:val="("/>
              <m:sepChr m:val=""/>
              <m:endChr m:val=")"/>
              <m:grow/>
            </m:dPr>
            <m:e>
              <m:r>
                <m:t>F</m:t>
              </m:r>
              <m:r>
                <m:t>x</m:t>
              </m:r>
              <m:r>
                <m:t> </m:t>
              </m:r>
              <m:r>
                <m:rPr>
                  <m:sty m:val="p"/>
                </m:rPr>
                <m:t>∨</m:t>
              </m:r>
              <m:r>
                <m:t> </m:t>
              </m:r>
              <m:r>
                <m:rPr>
                  <m:sty m:val="p"/>
                </m:rPr>
                <m:t>¬</m:t>
              </m:r>
              <m:r>
                <m:t>F</m:t>
              </m:r>
              <m:r>
                <m:t>x</m:t>
              </m:r>
            </m:e>
          </m:d>
        </m:oMath>
      </m:oMathPara>
    </w:p>
    <w:p>
      <w:pPr>
        <w:pStyle w:val="FirstParagraph"/>
      </w:pPr>
      <w:r>
        <w:t xml:space="preserve">Э. Бэкон приводит следующий пример</w:t>
      </w:r>
      <w:r>
        <w:t xml:space="preserve"> </w:t>
      </w:r>
      <w:r>
        <w:t xml:space="preserve">[216: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Э. Дзардини показывает, однако,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[216: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Э. Дзардини удалось показать,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BodyText"/>
      </w:pPr>
      <m:oMathPara>
        <m:oMathParaPr>
          <m:jc m:val="center"/>
        </m:oMathPara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m:oMathPara>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Э. Дзардини показал,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по мнению Э. Дзардини, ведет к смешению explanans и explanandum: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[218: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 ceteris paribus 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[219]</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Если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то Э. Дзардини переформулирует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BodyText"/>
      </w:pPr>
      <w:r>
        <w:t xml:space="preserve">A.</w:t>
      </w:r>
      <w:r>
        <w:t xml:space="preserve"> </w:t>
      </w:r>
      <m:oMath>
        <m:r>
          <m:t>K</m:t>
        </m:r>
        <m:r>
          <m:rPr>
            <m:sty m:val="p"/>
          </m:rPr>
          <m:t>¬</m:t>
        </m:r>
        <m:r>
          <m:rPr>
            <m:sty m:val="p"/>
          </m:rPr>
          <m:t>◊</m:t>
        </m:r>
        <m:r>
          <m:t>K</m:t>
        </m:r>
        <m:r>
          <m:t>F</m:t>
        </m:r>
        <m:r>
          <m:t>a</m:t>
        </m:r>
      </m:oMath>
      <w:r>
        <w:br/>
      </w:r>
      <w:r>
        <w:t xml:space="preserve">B.</w:t>
      </w:r>
      <w:r>
        <w:t xml:space="preserve"> </w:t>
      </w: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C.</w:t>
      </w:r>
      <w:r>
        <w:t xml:space="preserve"> </w:t>
      </w:r>
      <m:oMath>
        <m:r>
          <m:rPr>
            <m:sty m:val="p"/>
          </m:rPr>
          <m:t>¬</m:t>
        </m:r>
        <m:r>
          <m:rPr>
            <m:sty m:val="p"/>
          </m:rPr>
          <m:t>◊</m:t>
        </m:r>
        <m:r>
          <m:t>K</m:t>
        </m:r>
        <m:r>
          <m:rPr>
            <m:sty m:val="p"/>
          </m:rPr>
          <m:t>¬</m:t>
        </m:r>
        <m:r>
          <m:t>F</m:t>
        </m:r>
        <m:r>
          <m:t>a</m:t>
        </m:r>
      </m:oMath>
      <w:r>
        <w:br/>
      </w:r>
      <w:r>
        <w:t xml:space="preserve">D.</w:t>
      </w:r>
      <w:r>
        <w:t xml:space="preserve"> </w:t>
      </w: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r>
        <w:t xml:space="preserve">E.</w:t>
      </w:r>
      <w:r>
        <w:t xml:space="preserve"> </w:t>
      </w: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F.</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G.</w:t>
      </w:r>
      <w:r>
        <w:t xml:space="preserve"> </w:t>
      </w: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H.</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BodyText"/>
      </w:pPr>
      <w:r>
        <w:t xml:space="preserve">Здесь (A), (B) и (C)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(D) получено из (A) и (C) при помощи правила введения конъюнкции. (E) следует из (D) за счет дистрибутивности K относительно конъюнкции, а (F) получено из (E) при помощи правила введения</w:t>
      </w:r>
      <w:r>
        <w:t xml:space="preserve"> </w:t>
      </w:r>
      <m:oMath>
        <m:r>
          <m:rPr>
            <m:sty m:val="p"/>
          </m:rPr>
          <m:t>◊</m:t>
        </m:r>
      </m:oMath>
      <w:r>
        <w:t xml:space="preserve">. (G) выводится из (B) посредством удаления оператора К в силу того, что знание является фактивным. (H) представляет собой полученное противоречие, являясь конъюнктивным объединением (F) и (G).</w:t>
      </w:r>
    </w:p>
    <w:p>
      <w:pPr>
        <w:pStyle w:val="BodyText"/>
      </w:pPr>
      <w:r>
        <w:t xml:space="preserve">Э. Дзардини указывает на проблематичность посылки (2),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(B),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t> </m:t>
        </m:r>
        <m:r>
          <m:t>l</m:t>
        </m:r>
        <m:r>
          <m:t>o</m:t>
        </m:r>
        <m:r>
          <m:t>z</m:t>
        </m:r>
        <m:r>
          <m:t>e</m:t>
        </m:r>
        <m:r>
          <m:t>n</m:t>
        </m:r>
        <m:r>
          <m:t>g</m:t>
        </m:r>
        <m:r>
          <m:t>e</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(B).</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BodyText"/>
      </w:pPr>
      <w:r>
        <w:t xml:space="preserve">A.</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r>
        <w:t xml:space="preserve">B.</w:t>
      </w:r>
      <w:r>
        <w:t xml:space="preserve"> </w:t>
      </w:r>
      <m:oMath>
        <m:r>
          <m:t>D</m:t>
        </m:r>
        <m:r>
          <m:t>e</m:t>
        </m:r>
        <m:r>
          <m:t>f</m:t>
        </m:r>
        <m:r>
          <m:rPr>
            <m:sty m:val="p"/>
          </m:rPr>
          <m:t>¬</m:t>
        </m:r>
        <m:r>
          <m:t>D</m:t>
        </m:r>
        <m:r>
          <m:t>e</m:t>
        </m:r>
        <m:r>
          <m:t>f</m:t>
        </m:r>
        <m:r>
          <m:rPr>
            <m:sty m:val="p"/>
          </m:rPr>
          <m:t>¬</m:t>
        </m:r>
        <m:r>
          <m:t>F</m:t>
        </m:r>
        <m:r>
          <m:t>a</m:t>
        </m:r>
      </m:oMath>
      <w:r>
        <w:br/>
      </w:r>
      <w:r>
        <w:t xml:space="preserve">C.</w:t>
      </w:r>
      <w:r>
        <w:t xml:space="preserve"> </w:t>
      </w: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D.</w:t>
      </w:r>
      <w:r>
        <w:t xml:space="preserve"> </w:t>
      </w: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E.</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F.</w:t>
      </w:r>
      <w:r>
        <w:t xml:space="preserve"> </w:t>
      </w:r>
      <m:oMath>
        <m:r>
          <m:t>D</m:t>
        </m:r>
        <m:r>
          <m:t>e</m:t>
        </m:r>
        <m:r>
          <m:t>f</m:t>
        </m:r>
        <m:r>
          <m:rPr>
            <m:sty m:val="p"/>
          </m:rPr>
          <m:t>¬</m:t>
        </m:r>
        <m:r>
          <m:t>D</m:t>
        </m:r>
        <m:r>
          <m:t>e</m:t>
        </m:r>
        <m:r>
          <m:t>f</m:t>
        </m:r>
        <m:r>
          <m:t>F</m:t>
        </m:r>
        <m:r>
          <m:t>a</m:t>
        </m:r>
      </m:oMath>
      <w:r>
        <w:br/>
      </w:r>
      <w:r>
        <w:t xml:space="preserve">G.</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r>
        <w:t xml:space="preserve">H.</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I.</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BodyText"/>
      </w:pPr>
      <w:r>
        <w:t xml:space="preserve">Здесь (A) и (B) являются посылками, (C) выводится из (A) в силу фактивности</w:t>
      </w:r>
      <w:r>
        <w:t xml:space="preserve"> </w:t>
      </w:r>
      <w:r>
        <w:rPr>
          <w:i/>
          <w:iCs/>
        </w:rPr>
        <w:t xml:space="preserve">Def</w:t>
      </w:r>
      <w:r>
        <w:t xml:space="preserve">. (D) представляет собой правый конъюнкт (C), (E) получено из (A) за счет дистрибутивности</w:t>
      </w:r>
      <w:r>
        <w:t xml:space="preserve"> </w:t>
      </w:r>
      <w:r>
        <w:rPr>
          <w:i/>
          <w:iCs/>
        </w:rPr>
        <w:t xml:space="preserve">Def</w:t>
      </w:r>
      <w:r>
        <w:t xml:space="preserve"> </w:t>
      </w:r>
      <w:r>
        <w:t xml:space="preserve">относительно конъюнкции. (F) является левым конъюнктом (E), а (G) – объединением при помощи конъюнкции (F) и (B). (H) получено из (G) благодаря дистрибутивности</w:t>
      </w:r>
      <w:r>
        <w:t xml:space="preserve"> </w:t>
      </w:r>
      <w:r>
        <w:rPr>
          <w:i/>
          <w:iCs/>
        </w:rPr>
        <w:t xml:space="preserve">Def</w:t>
      </w:r>
      <w:r>
        <w:t xml:space="preserve"> </w:t>
      </w:r>
      <w:r>
        <w:t xml:space="preserve">относительно конъюнкции. (I) представляет собой конъюнкцию (H) и (D) и обнаруживает полученное противоречие. При этом данное противоречие ведет к отрицанию (A), а не (B), так как в данном контексте (B)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Э. Дзардини отмечает,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BodyText"/>
      </w:pPr>
      <m:oMathPara>
        <m:oMathParaPr>
          <m:jc m:val="center"/>
        </m:oMathPara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m:oMathPara>
    </w:p>
    <w:p>
      <w:pPr>
        <w:pStyle w:val="FirstParagraph"/>
      </w:pPr>
      <w:r>
        <w:t xml:space="preserve">и, соответственно, принимает все утверждения, являющиеся частными случаями схемы:</w:t>
      </w:r>
    </w:p>
    <w:p>
      <w:pPr>
        <w:pStyle w:val="BodyText"/>
      </w:pPr>
      <m:oMathPara>
        <m:oMathParaPr>
          <m:jc m:val="center"/>
        </m:oMathPara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m:oMathPara>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BodyText"/>
      </w:pPr>
      <m:oMathPara>
        <m:oMathParaPr>
          <m:jc m:val="center"/>
        </m:oMathPara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m:oMathPara>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BodyText"/>
      </w:pPr>
      <m:oMathPara>
        <m:oMathParaPr>
          <m:jc m:val="center"/>
        </m:oMathPara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m:oMathPara>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BodyText"/>
      </w:pPr>
      <m:oMathPara>
        <m:oMathParaPr>
          <m:jc m:val="center"/>
        </m:oMathPara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m:oMathPara>
    </w:p>
    <w:p>
      <w:pPr>
        <w:pStyle w:val="FirstParagraph"/>
      </w:pPr>
      <w:r>
        <w:t xml:space="preserve">так как выше было установлено (при помощи аксиомы K для знания), что</w:t>
      </w:r>
    </w:p>
    <w:p>
      <w:pPr>
        <w:pStyle w:val="BodyText"/>
      </w:pPr>
      <m:oMathPara>
        <m:oMathParaPr>
          <m:jc m:val="center"/>
        </m:oMathPara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m:oMathPara>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Как показал Э. Дзардини,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40"/>
    <w:bookmarkStart w:id="241"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[220–223]</w:t>
      </w:r>
      <w:r>
        <w:t xml:space="preserve"> </w:t>
      </w:r>
      <w:r>
        <w:t xml:space="preserve">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44"/>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44"/>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44"/>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М. А. Смирнов привел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BodyText"/>
      </w:pPr>
      <m:oMathPara>
        <m:oMathParaPr>
          <m:jc m:val="center"/>
        </m:oMathPara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m:oMathPara>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Как подчеркнул автор, 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М. А. Смирнов отметил недостаточную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Автор выделил три аспекта коммуникативной ситуации с перформативами: семантика, включающая перформативный компонент значения, тл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Как показал М. А. Смирнов,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w:t>
      </w:r>
    </w:p>
    <w:p>
      <w:pPr>
        <w:pStyle w:val="Compact"/>
        <w:numPr>
          <w:ilvl w:val="0"/>
          <w:numId w:val="1001"/>
        </w:numPr>
      </w:pPr>
      <w:r>
        <w:t xml:space="preserve">Hereby, I promise to solve that problem</w:t>
      </w:r>
    </w:p>
    <w:p>
      <w:pPr>
        <w:pStyle w:val="FirstParagraph"/>
      </w:pPr>
      <w:r>
        <w:t xml:space="preserve">слово</w:t>
      </w:r>
      <w:r>
        <w:t xml:space="preserve"> </w:t>
      </w:r>
      <w:r>
        <w:t xml:space="preserve">“promise”</w:t>
      </w:r>
      <w:r>
        <w:t xml:space="preserve"> </w:t>
      </w:r>
      <w:r>
        <w:t xml:space="preserve">явным образом обозначает тип иллокутивного объекта – обещание. 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w:t>
      </w:r>
    </w:p>
    <w:p>
      <w:pPr>
        <w:pStyle w:val="Compact"/>
        <w:numPr>
          <w:ilvl w:val="0"/>
          <w:numId w:val="1001"/>
        </w:numPr>
      </w:pPr>
      <w:r>
        <w:t xml:space="preserve">I’ll solve that problem</w:t>
      </w:r>
    </w:p>
    <w:p>
      <w:pPr>
        <w:pStyle w:val="FirstParagraph"/>
      </w:pPr>
      <w:r>
        <w:t xml:space="preserve">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BodyText"/>
      </w:pPr>
      <w:r>
        <w:t xml:space="preserve">На этом основании формулируются условия оценки: во-первых, истинность, во-вторых, успешность. С точки зрения М. А. Смирнова, перформативное высказывание обещания истинно тогда и только тогда, когда в сознании говорящего существует соответствующий ментальный объект. Иначе говоря, истинность тождественна искренности. Успешность же относится к социальным и контекстуальным условиям, при которых иллокутивный объект успешно порождается и, как следствие, порождает модальный объект (обязательство). При этом неискреннее обещание не отменяет факта создания иллокутивного объекта и связанного с ним модального объекта (обязательства). Говорящий, успешно породивший иллокутивный объект (обещание), все равно берет на себя обязательство, даже если не намерен его выполнять, и может быть подвергнут санкциям за его нарушение.</w:t>
      </w:r>
    </w:p>
    <w:p>
      <w:pPr>
        <w:pStyle w:val="BodyText"/>
      </w:pPr>
      <w:r>
        <w:t xml:space="preserve">Разрабатываемая М. А. Смирновым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исследований, не менее важным в рамках формальной семантики, чем исследование перформативов, является семантика контекстов с обновлением, поскольку они отражают взаимосвязь между определенным пропозициональным содержанием и способом когнитивного схватывания этого содержания говорящим. В этом направлении два исследования были проведены Д. П. Поповой.</w:t>
      </w:r>
    </w:p>
    <w:p>
      <w:pPr>
        <w:pStyle w:val="BodyText"/>
      </w:pPr>
      <w:r>
        <w:t xml:space="preserve">Первое ее исследование было посвящено соотношению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[224]</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t xml:space="preserve">Bella, Edward said/Jacob suspects/I warn you, is a vampire.</w:t>
      </w:r>
    </w:p>
    <w:p>
      <w:pPr>
        <w:pStyle w:val="Compact"/>
        <w:numPr>
          <w:ilvl w:val="0"/>
          <w:numId w:val="1001"/>
        </w:numPr>
      </w:pPr>
      <w:r>
        <w:t xml:space="preserve">Bella is a vampire, Edward said/Jacob suspects/I warn you.</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t xml:space="preserve">Edward said/Jacob suspects/I warn you that Bella is a vampire.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[225; 226]</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 Who said that Sam is a vampire?] B: Dean said that Sam is a vampire. A: No, he didn’t.</w:t>
      </w:r>
    </w:p>
    <w:p>
      <w:pPr>
        <w:pStyle w:val="Compact"/>
        <w:numPr>
          <w:ilvl w:val="0"/>
          <w:numId w:val="1001"/>
        </w:numPr>
      </w:pPr>
      <w:r>
        <w:t xml:space="preserve">[A: Who is a vampire?] B: Dean said that Sam is a vampire. A: No, he isn’t./#No, he didn’t.</w:t>
      </w:r>
    </w:p>
    <w:p>
      <w:pPr>
        <w:pStyle w:val="Compact"/>
        <w:numPr>
          <w:ilvl w:val="0"/>
          <w:numId w:val="1001"/>
        </w:numPr>
      </w:pPr>
      <w:r>
        <w:t xml:space="preserve">B: Sam, Dean said, is a vampire. A: No, he isn’t./#No, he didn’t.</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Д. П. Попова предлагает анализировать слифт в (139) и вложенную конструкцию в (138)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(140, 141): простое отрицание не может отрицать информацию, «спрятанную» в слифте.</w:t>
      </w:r>
    </w:p>
    <w:p>
      <w:pPr>
        <w:pStyle w:val="Compact"/>
        <w:numPr>
          <w:ilvl w:val="0"/>
          <w:numId w:val="1001"/>
        </w:numPr>
      </w:pPr>
      <w:r>
        <w:t xml:space="preserve">A: US papers reported that Sam is running for political office. B: No, they didn’t.</w:t>
      </w:r>
    </w:p>
    <w:p>
      <w:pPr>
        <w:pStyle w:val="Compact"/>
        <w:numPr>
          <w:ilvl w:val="0"/>
          <w:numId w:val="1001"/>
        </w:numPr>
      </w:pPr>
      <w:r>
        <w:t xml:space="preserve">A: Sam, US papers reported, is running for political office. B: (#No / √Actually), they didn’t.</w:t>
      </w:r>
    </w:p>
    <w:p>
      <w:pPr>
        <w:pStyle w:val="FirstParagraph"/>
      </w:pPr>
      <w:r>
        <w:t xml:space="preserve">Во-вторых, стандартные вложенные конструкции, но не слифты могут взаимодействовать с обсуждаемым вопросом (QUD). (137)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Д. П. Попова следует за</w:t>
      </w:r>
      <w:r>
        <w:t xml:space="preserve"> </w:t>
      </w:r>
      <w:r>
        <w:t xml:space="preserve">[227–229]</w:t>
      </w:r>
      <w:r>
        <w:t xml:space="preserve">, подразумевая, что эти фразовые акценты указывают на то, который из обсуждаемый вопросов актуален в данный момент дискуссии</w:t>
      </w:r>
      <w:r>
        <w:t xml:space="preserve"> </w:t>
      </w:r>
      <w:r>
        <w:t xml:space="preserve">[230]</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t xml:space="preserve">Who said who is a vampire?</w:t>
      </w:r>
    </w:p>
    <w:p>
      <w:pPr>
        <w:pStyle w:val="Compact"/>
        <w:numPr>
          <w:ilvl w:val="0"/>
          <w:numId w:val="1045"/>
        </w:numPr>
      </w:pPr>
      <w:r>
        <w:t xml:space="preserve">JACOB</w:t>
      </w:r>
      <w:r>
        <w:rPr>
          <w:vertAlign w:val="subscript"/>
        </w:rPr>
        <w:t xml:space="preserve">FOC</w:t>
      </w:r>
      <w:r>
        <w:t xml:space="preserve"> </w:t>
      </w:r>
      <w:r>
        <w:t xml:space="preserve">said BELLA</w:t>
      </w:r>
      <w:r>
        <w:rPr>
          <w:vertAlign w:val="subscript"/>
        </w:rPr>
        <w:t xml:space="preserve">FOC</w:t>
      </w:r>
      <w:r>
        <w:t xml:space="preserve"> </w:t>
      </w:r>
      <w:r>
        <w:t xml:space="preserve">is a vampire.</w:t>
      </w:r>
    </w:p>
    <w:p>
      <w:pPr>
        <w:pStyle w:val="Compact"/>
        <w:numPr>
          <w:ilvl w:val="0"/>
          <w:numId w:val="1045"/>
        </w:numPr>
      </w:pPr>
      <w:r>
        <w:t xml:space="preserve">#BELLA</w:t>
      </w:r>
      <w:r>
        <w:rPr>
          <w:vertAlign w:val="subscript"/>
        </w:rPr>
        <w:t xml:space="preserve">FOC</w:t>
      </w:r>
      <w:r>
        <w:t xml:space="preserve">, JACOB</w:t>
      </w:r>
      <w:r>
        <w:rPr>
          <w:vertAlign w:val="subscript"/>
        </w:rPr>
        <w:t xml:space="preserve">FOC</w:t>
      </w:r>
      <w:r>
        <w:t xml:space="preserve"> </w:t>
      </w:r>
      <w:r>
        <w:t xml:space="preserve">said, is a vampire.</w:t>
      </w:r>
    </w:p>
    <w:p>
      <w:pPr>
        <w:pStyle w:val="FirstParagraph"/>
      </w:pPr>
      <w:r>
        <w:t xml:space="preserve">Для адекватного семантического описания указанных феноменов Д. П. Попова использует формальный анализ импозиций и ассерций, предложенный в</w:t>
      </w:r>
      <w:r>
        <w:t xml:space="preserve"> </w:t>
      </w:r>
      <w:r>
        <w:t xml:space="preserve">[231]</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[232]</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[231]</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Context Set: {w1, w2, w3}</w:t>
      </w:r>
      <w:r>
        <w:br/>
      </w:r>
      <w:r>
        <w:t xml:space="preserve">⟦Bella is a vampire⟧ = {w1, w2}</w:t>
      </w:r>
      <w:r>
        <w:br/>
      </w: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Д. П. Поповой также 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[225]</w:t>
      </w:r>
      <w:r>
        <w:t xml:space="preserve"> </w:t>
      </w:r>
      <w:r>
        <w:t xml:space="preserve">эта гипотеза проверялась при помощи теста: после слифта (144) или стандартной вложенной конструкции (145)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t xml:space="preserve">Mary assures us that John can be trusted, but I don’t trust him.</w:t>
      </w:r>
    </w:p>
    <w:p>
      <w:pPr>
        <w:pStyle w:val="Compact"/>
        <w:numPr>
          <w:ilvl w:val="0"/>
          <w:numId w:val="1001"/>
        </w:numPr>
      </w:pPr>
      <w:r>
        <w:t xml:space="preserve">John, Mary assures us, can be trusted, #but I don’t trust him.</w:t>
      </w:r>
      <w:r>
        <w:t xml:space="preserve"> </w:t>
      </w:r>
      <w:r>
        <w:t xml:space="preserve">[225]</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исследовании Д. П. Поповой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(146, 147, 148) при помощи указанной шкалы.</w:t>
      </w:r>
    </w:p>
    <w:p>
      <w:pPr>
        <w:pStyle w:val="Compact"/>
        <w:numPr>
          <w:ilvl w:val="0"/>
          <w:numId w:val="1001"/>
        </w:numPr>
      </w:pPr>
      <w:r>
        <w:t xml:space="preserve">Mary said that Sam is running for political office, but he isn’t.</w:t>
      </w:r>
    </w:p>
    <w:p>
      <w:pPr>
        <w:pStyle w:val="Compact"/>
        <w:numPr>
          <w:ilvl w:val="0"/>
          <w:numId w:val="1001"/>
        </w:numPr>
      </w:pPr>
      <w:r>
        <w:t xml:space="preserve">Katherine is, Dean thinks, getting married, but she isn’t.</w:t>
      </w:r>
    </w:p>
    <w:p>
      <w:pPr>
        <w:pStyle w:val="Compact"/>
        <w:numPr>
          <w:ilvl w:val="0"/>
          <w:numId w:val="1001"/>
        </w:numPr>
      </w:pPr>
      <w:r>
        <w:t xml:space="preserve">The hospital will hire a surgeon, Jeremy suspects, but it won’t.</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[233]</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[233: 95]</w:t>
      </w:r>
      <w:r>
        <w:t xml:space="preserve">. Опираясь на работу Дж. Хупер, Д. П. Попова предложила следующие обобщения. Для того, чтобы фигурировать в слифтах, пропозициональный предикат: 1) должен не быть фактивным, т.е.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предоставлено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[231]</w:t>
      </w:r>
      <w:r>
        <w:t xml:space="preserve"> </w:t>
      </w:r>
      <w:r>
        <w:t xml:space="preserve">и ассерций</w:t>
      </w:r>
      <w:r>
        <w:t xml:space="preserve"> </w:t>
      </w:r>
      <w:r>
        <w:t xml:space="preserve">[234]</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Второе исследование Д. П. Поповой было посвящено эвиденциальным конструкциям на материале коми-зырянского языка и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[235–243]</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[237; 241; 242]</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(149)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(150) используется, когда говорящий лично наблюдал тот факт, о котором он говорит. Интерес для исследования Д. П. Поповой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[244; 245]</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[246]</w:t>
      </w:r>
      <w:r>
        <w:t xml:space="preserve">; другие говорят о некоторой его степени</w:t>
      </w:r>
      <w:r>
        <w:t xml:space="preserve"> </w:t>
      </w:r>
      <w:r>
        <w:t xml:space="preserve">[247–249]</w:t>
      </w:r>
      <w:r>
        <w:t xml:space="preserve">; есть варианты анализа эвиденцальных конструкций, которые подразумевают полный коммитмент говорящего</w:t>
      </w:r>
      <w:r>
        <w:t xml:space="preserve"> </w:t>
      </w:r>
      <w:r>
        <w:t xml:space="preserve">[250–252]</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[252]</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Д. П. Поповой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 Д. П. Попова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(154)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w:t>
            </w:r>
            <w:r xmlns:w="http://schemas.openxmlformats.org/wordprocessingml/2006/main">
              <w:rPr>
                <w:rFonts w:ascii="Calibri" w:hAnsi="Calibri"/>
                <w:sz w:val="20"/>
              </w:rPr>
              <w:t xml:space="preserve"> </w:t>
            </w:r>
            <w:r>
              <w:rPr>
                <w:rFonts w:ascii="Calibri" w:hAnsi="Calibri"/>
                <w:sz w:val="20"/>
              </w:rPr>
              <w:t xml:space="preserve">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(154)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[253]</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[247; 254; 255]</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(155)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(157):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[228]</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46"/>
        </w:numPr>
      </w:pPr>
      <w:r>
        <w:t xml:space="preserve">QUD: Кто не спал прошлой ночью?</w:t>
      </w:r>
    </w:p>
    <w:p>
      <w:pPr>
        <w:pStyle w:val="Compact"/>
        <w:numPr>
          <w:ilvl w:val="0"/>
          <w:numId w:val="1047"/>
        </w:numPr>
      </w:pPr>
      <w:r>
        <w:t xml:space="preserve">QUD: #Откуда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[256]</w:t>
      </w:r>
      <w:r>
        <w:t xml:space="preserve">.</w:t>
      </w:r>
    </w:p>
    <w:p>
      <w:pPr>
        <w:pStyle w:val="BodyText"/>
      </w:pPr>
      <w:r>
        <w:t xml:space="preserve">С опорой на аналогичный анализ для болгарского языка</w:t>
      </w:r>
      <w:r>
        <w:t xml:space="preserve"> </w:t>
      </w:r>
      <w:r>
        <w:t xml:space="preserve">[252]</w:t>
      </w:r>
      <w:r>
        <w:t xml:space="preserve">, Д.П. Поповой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48"/>
        </w:numPr>
      </w:pPr>
      <w:r>
        <w:t xml:space="preserve">ПРЕДЛОЖЕНИЕ: основная пропозиция: the dog ran away:</w:t>
      </w:r>
    </w:p>
    <w:p>
      <w:pPr>
        <w:pStyle w:val="Compac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48"/>
        </w:numPr>
      </w:pPr>
      <w:r>
        <w:t xml:space="preserve">ИМПОЗИЦИЯ: эвиденциальная пропозиция: говорящий позже узнал, что собака убежала:</w:t>
      </w:r>
    </w:p>
    <w:p>
      <w:pPr>
        <w:pStyle w:val="Compact"/>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Compact"/>
        <w:numPr>
          <w:ilvl w:val="0"/>
          <w:numId w:val="1000"/>
        </w:numPr>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FirstParagraph"/>
      </w:pPr>
      <w:r>
        <w:t xml:space="preserve">Д. П. Попова формализует «Собака убежала»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Д. П. Попова предлагает следующий анализ (160). Данная пропозиция анализируется так же, как и в случае с (159),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Д. П. Попова описала поведение основной и эвиденциальной пропозиций в предложениях, где употребляется второе прошедшее время: различие двух пропозиций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Д. П. Поповой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41"/>
    <w:bookmarkEnd w:id="242"/>
    <w:bookmarkStart w:id="376" w:name="корпусная-и-компьютерная-лингвистика"/>
    <w:p>
      <w:pPr>
        <w:pStyle w:val="Heading1"/>
      </w:pPr>
      <w:r>
        <w:t xml:space="preserve">5. Корпусная и компьютерная лингвистика</w:t>
      </w:r>
    </w:p>
    <w:bookmarkStart w:id="272"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43" w:name="введение-4"/>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43"/>
    <w:bookmarkStart w:id="254"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[257]</w:t>
      </w:r>
      <w:r>
        <w:t xml:space="preserve">. В типологических атласах, включая ставший стандартом Всемирный атлас языковых структур WALS</w:t>
      </w:r>
      <w:r>
        <w:t xml:space="preserve"> </w:t>
      </w:r>
      <w:r>
        <w:t xml:space="preserve">[258]</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[4]</w:t>
      </w:r>
      <w:r>
        <w:t xml:space="preserve">, разработанном в Лаборатории, помимо точечных карт (см. (</w:t>
      </w:r>
      <w:hyperlink w:anchor="fig-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[259]</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[260]</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[257; 261]</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47" w:name="fig-10"/>
          <w:p>
            <w:pPr>
              <w:pStyle w:val="Compact"/>
              <w:jc w:val="center"/>
            </w:pPr>
            <w:r>
              <w:drawing>
                <wp:inline>
                  <wp:extent cx="5930900" cy="4023914"/>
                  <wp:effectExtent b="0" l="0" r="0" t="0"/>
                  <wp:docPr descr="" title="" id="245" name="Picture"/>
                  <a:graphic>
                    <a:graphicData uri="http://schemas.openxmlformats.org/drawingml/2006/picture">
                      <pic:pic>
                        <pic:nvPicPr>
                          <pic:cNvPr descr="images/conlab_04_01.jpeg" id="246" name="Picture"/>
                          <pic:cNvPicPr>
                            <a:picLocks noChangeArrowheads="1" noChangeAspect="1"/>
                          </pic:cNvPicPr>
                        </pic:nvPicPr>
                        <pic:blipFill>
                          <a:blip r:embed="rId244"/>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[262]</w:t>
            </w:r>
            <w:r>
              <w:t xml:space="preserve">.</w:t>
            </w:r>
          </w:p>
          <w:bookmarkEnd w:id="247"/>
        </w:tc>
      </w:tr>
    </w:tbl>
    <w:tbl>
      <w:tblPr>
        <w:tblStyle w:val="Table"/>
        <w:tblW w:type="pct" w:w="5000"/>
        <w:tblLayout w:type="fixed"/>
        <w:tblLook w:firstRow="0" w:lastRow="0" w:firstColumn="0" w:lastColumn="0" w:noHBand="0" w:noVBand="0" w:val="0000"/>
      </w:tblPr>
      <w:tblGrid>
        <w:gridCol w:w="7920"/>
      </w:tblGrid>
      <w:tr>
        <w:tc>
          <w:tcPr/>
          <w:bookmarkStart w:id="251" w:name="fig-11"/>
          <w:p>
            <w:pPr>
              <w:pStyle w:val="Compact"/>
              <w:jc w:val="center"/>
            </w:pPr>
            <w:r>
              <w:drawing>
                <wp:inline>
                  <wp:extent cx="5930900" cy="3819202"/>
                  <wp:effectExtent b="0" l="0" r="0" t="0"/>
                  <wp:docPr descr="" title="" id="249" name="Picture"/>
                  <a:graphic>
                    <a:graphicData uri="http://schemas.openxmlformats.org/drawingml/2006/picture">
                      <pic:pic>
                        <pic:nvPicPr>
                          <pic:cNvPr descr="images/conlab_04_02.jpeg" id="250" name="Picture"/>
                          <pic:cNvPicPr>
                            <a:picLocks noChangeArrowheads="1" noChangeAspect="1"/>
                          </pic:cNvPicPr>
                        </pic:nvPicPr>
                        <pic:blipFill>
                          <a:blip r:embed="rId248"/>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[262]</w:t>
            </w:r>
            <w:r>
              <w:t xml:space="preserve">.</w:t>
            </w:r>
          </w:p>
          <w:bookmarkEnd w:id="251"/>
        </w:tc>
      </w:tr>
    </w:tbl>
    <w:bookmarkStart w:id="252" w:name="плиточные-карты"/>
    <w:p>
      <w:pPr>
        <w:pStyle w:val="Heading5"/>
      </w:pPr>
      <w:r>
        <w:t xml:space="preserve">5.1.2.0.1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[263]</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[264]</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[265]</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[265]</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[266]</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[265]</w:t>
      </w:r>
      <w:r>
        <w:t xml:space="preserve">.</w:t>
      </w:r>
    </w:p>
    <w:bookmarkEnd w:id="252"/>
    <w:bookmarkStart w:id="253" w:name="методология"/>
    <w:p>
      <w:pPr>
        <w:pStyle w:val="Heading4"/>
      </w:pPr>
      <w:r>
        <w:t xml:space="preserve">5.1.2.1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[267]</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[263]</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[4]</w:t>
      </w:r>
      <w:r>
        <w:t xml:space="preserve">. Цветовое кодирование на основе генеалогии также заимствовано из Атласа для обеспечения преемственности визуализаций.</w:t>
      </w:r>
    </w:p>
    <w:bookmarkEnd w:id="253"/>
    <w:bookmarkEnd w:id="254"/>
    <w:bookmarkStart w:id="270" w:name="результаты-1"/>
    <w:p>
      <w:pPr>
        <w:pStyle w:val="Heading3"/>
      </w:pPr>
      <w:r>
        <w:t xml:space="preserve">5.1.3 Результаты</w:t>
      </w:r>
    </w:p>
    <w:bookmarkStart w:id="255"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55"/>
    <w:bookmarkStart w:id="256"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r>
        <w:t xml:space="preserve"> </w:t>
      </w:r>
      <w:r>
        <w:t xml:space="preserve">-</w:t>
      </w:r>
      <w:r>
        <w:t xml:space="preserve"> </w:t>
      </w:r>
      <w:r>
        <w:rPr>
          <w:rStyle w:val="VerbatimChar"/>
        </w:rPr>
        <w:t xml:space="preserve">language</w:t>
      </w:r>
      <w:r>
        <w:t xml:space="preserve"> </w:t>
      </w:r>
      <w:r>
        <w:t xml:space="preserve">–– название языка</w:t>
      </w:r>
      <w:r>
        <w:t xml:space="preserve"> </w:t>
      </w:r>
      <w:r>
        <w:t xml:space="preserve">-</w:t>
      </w:r>
      <w:r>
        <w:t xml:space="preserve"> </w:t>
      </w:r>
      <w:r>
        <w:rPr>
          <w:rStyle w:val="VerbatimChar"/>
        </w:rPr>
        <w:t xml:space="preserve">branch</w:t>
      </w:r>
      <w:r>
        <w:t xml:space="preserve"> </w:t>
      </w:r>
      <w:r>
        <w:t xml:space="preserve">–– ветвь языковой семьи</w:t>
      </w:r>
      <w:r>
        <w:t xml:space="preserve"> </w:t>
      </w:r>
      <w:r>
        <w:t xml:space="preserve">-</w:t>
      </w:r>
      <w:r>
        <w:t xml:space="preserve"> </w:t>
      </w:r>
      <w:r>
        <w:rPr>
          <w:rStyle w:val="VerbatimChar"/>
        </w:rPr>
        <w:t xml:space="preserve">family</w:t>
      </w:r>
      <w:r>
        <w:t xml:space="preserve"> </w:t>
      </w:r>
      <w:r>
        <w:t xml:space="preserve">–– семья</w:t>
      </w:r>
      <w:r>
        <w:t xml:space="preserve"> </w:t>
      </w:r>
      <w:r>
        <w:t xml:space="preserve">-</w:t>
      </w:r>
      <w:r>
        <w:t xml:space="preserve"> </w:t>
      </w:r>
      <w:r>
        <w:rPr>
          <w:rStyle w:val="VerbatimChar"/>
        </w:rPr>
        <w:t xml:space="preserve">glottocode</w:t>
      </w:r>
      <w:r>
        <w:t xml:space="preserve"> </w:t>
      </w:r>
      <w:r>
        <w:t xml:space="preserve">–– код языка из ресурса Glottolog</w:t>
      </w:r>
      <w:r>
        <w:t xml:space="preserve"> </w:t>
      </w:r>
      <w:r>
        <w:t xml:space="preserve">-</w:t>
      </w:r>
      <w:r>
        <w:t xml:space="preserve"> </w:t>
      </w:r>
      <w:r>
        <w:rPr>
          <w:rStyle w:val="VerbatimChar"/>
        </w:rPr>
        <w:t xml:space="preserve">language_color</w:t>
      </w:r>
      <w:r>
        <w:t xml:space="preserve"> </w:t>
      </w:r>
      <w:r>
        <w:t xml:space="preserve">–– цветовой код для отдельного языка</w:t>
      </w:r>
      <w:r>
        <w:t xml:space="preserve"> </w:t>
      </w:r>
      <w:r>
        <w:t xml:space="preserve">-</w:t>
      </w:r>
      <w:r>
        <w:t xml:space="preserve"> </w:t>
      </w:r>
      <w:r>
        <w:rPr>
          <w:rStyle w:val="VerbatimChar"/>
        </w:rPr>
        <w:t xml:space="preserve">branch_color</w:t>
      </w:r>
      <w:r>
        <w:t xml:space="preserve"> </w:t>
      </w:r>
      <w:r>
        <w:t xml:space="preserve">–– цветовой код для ветви</w:t>
      </w:r>
      <w:r>
        <w:t xml:space="preserve"> </w:t>
      </w:r>
      <w:r>
        <w:t xml:space="preserve">-</w:t>
      </w:r>
      <w:r>
        <w:t xml:space="preserve"> </w:t>
      </w: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r>
        <w:t xml:space="preserve"> </w:t>
      </w:r>
      <w:r>
        <w:t xml:space="preserve">-</w:t>
      </w:r>
      <w:r>
        <w:t xml:space="preserve"> </w:t>
      </w:r>
      <w:r>
        <w:rPr>
          <w:rStyle w:val="VerbatimChar"/>
        </w:rPr>
        <w:t xml:space="preserve">abbreviation</w:t>
      </w:r>
      <w:r>
        <w:t xml:space="preserve"> </w:t>
      </w:r>
      <w:r>
        <w:t xml:space="preserve">–– сокращенное название</w:t>
      </w:r>
      <w:r>
        <w:t xml:space="preserve"> </w:t>
      </w:r>
      <w:r>
        <w:t xml:space="preserve">- примеры лингвистических признаков из Атласа (morning_greetings, consonant_inventory_size)</w:t>
      </w:r>
    </w:p>
    <w:p>
      <w:pPr>
        <w:pStyle w:val="BodyText"/>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56"/>
    <w:bookmarkStart w:id="269"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60" w:name="fig-12"/>
          <w:p>
            <w:pPr>
              <w:pStyle w:val="Compact"/>
              <w:jc w:val="center"/>
            </w:pPr>
            <w:r>
              <w:drawing>
                <wp:inline>
                  <wp:extent cx="5930900" cy="4448175"/>
                  <wp:effectExtent b="0" l="0" r="0" t="0"/>
                  <wp:docPr descr="" title="" id="258" name="Picture"/>
                  <a:graphic>
                    <a:graphicData uri="http://schemas.openxmlformats.org/drawingml/2006/picture">
                      <pic:pic>
                        <pic:nvPicPr>
                          <pic:cNvPr descr="images/conlab_04_03.png" id="259" name="Picture"/>
                          <pic:cNvPicPr>
                            <a:picLocks noChangeArrowheads="1" noChangeAspect="1"/>
                          </pic:cNvPicPr>
                        </pic:nvPicPr>
                        <pic:blipFill>
                          <a:blip r:embed="rId25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60"/>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[262]</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64" w:name="fig-13"/>
          <w:p>
            <w:pPr>
              <w:pStyle w:val="Compact"/>
              <w:jc w:val="center"/>
            </w:pPr>
            <w:r>
              <w:drawing>
                <wp:inline>
                  <wp:extent cx="5930900" cy="4448175"/>
                  <wp:effectExtent b="0" l="0" r="0" t="0"/>
                  <wp:docPr descr="" title="" id="262" name="Picture"/>
                  <a:graphic>
                    <a:graphicData uri="http://schemas.openxmlformats.org/drawingml/2006/picture">
                      <pic:pic>
                        <pic:nvPicPr>
                          <pic:cNvPr descr="images/conlab_04_04.png" id="263" name="Picture"/>
                          <pic:cNvPicPr>
                            <a:picLocks noChangeArrowheads="1" noChangeAspect="1"/>
                          </pic:cNvPicPr>
                        </pic:nvPicPr>
                        <pic:blipFill>
                          <a:blip r:embed="rId261"/>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[262]</w:t>
            </w:r>
            <w:r>
              <w:t xml:space="preserve">.</w:t>
            </w:r>
          </w:p>
          <w:bookmarkEnd w:id="264"/>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[268]</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68" w:name="fig-14"/>
          <w:p>
            <w:pPr>
              <w:pStyle w:val="Compact"/>
              <w:jc w:val="center"/>
            </w:pPr>
            <w:r>
              <w:drawing>
                <wp:inline>
                  <wp:extent cx="5930900" cy="4448175"/>
                  <wp:effectExtent b="0" l="0" r="0" t="0"/>
                  <wp:docPr descr="" title="" id="266" name="Picture"/>
                  <a:graphic>
                    <a:graphicData uri="http://schemas.openxmlformats.org/drawingml/2006/picture">
                      <pic:pic>
                        <pic:nvPicPr>
                          <pic:cNvPr descr="images/conlab_04_05.png" id="267" name="Picture"/>
                          <pic:cNvPicPr>
                            <a:picLocks noChangeArrowheads="1" noChangeAspect="1"/>
                          </pic:cNvPicPr>
                        </pic:nvPicPr>
                        <pic:blipFill>
                          <a:blip r:embed="rId265"/>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[268]</w:t>
            </w:r>
            <w:r>
              <w:t xml:space="preserve">.</w:t>
            </w:r>
          </w:p>
          <w:bookmarkEnd w:id="268"/>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69"/>
    <w:bookmarkEnd w:id="270"/>
    <w:bookmarkStart w:id="271"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71"/>
    <w:bookmarkEnd w:id="272"/>
    <w:bookmarkStart w:id="302" w:name="X5ded7af4d7dd5163d2860558d64f4abfd489f67"/>
    <w:p>
      <w:pPr>
        <w:pStyle w:val="Heading2"/>
      </w:pPr>
      <w:r>
        <w:t xml:space="preserve">5.2 Исследование и сравнительный анализ вариативности обозначения причинно-следственных связей в текстах обучающихся и экспертов, языковых особенностей и возможности орфокоррекции учебных текстов</w:t>
      </w:r>
    </w:p>
    <w:bookmarkStart w:id="279" w:name="Xd480b3d3058546316af439290aba7185b491e43"/>
    <w:p>
      <w:pPr>
        <w:pStyle w:val="Heading3"/>
      </w:pPr>
      <w:r>
        <w:t xml:space="preserve">5.2.1 Вариативность в использовании маркеров причинно-следственных связей в текстах учащихся и экспертов (Смирнова Е.А.)</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corpora_lab_1"/>
          <w:p>
            <w:pPr>
              <w:jc w:val="center"/>
            </w:pPr>
            <w:pPr>
              <w:jc w:val="start"/>
              <w:spacing w:before="200"/>
              <w:pStyle w:val="ImageCaption"/>
            </w:pPr>
            <w:r>
              <w:t xml:space="preserve">Таблица 5.1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73"/>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[269–271]</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4" w:name="tbl-corpora_lab_2"/>
          <w:p>
            <w:pPr>
              <w:jc w:val="center"/>
            </w:pPr>
            <w:pPr>
              <w:jc w:val="start"/>
              <w:spacing w:before="200"/>
              <w:pStyle w:val="ImageCaption"/>
            </w:pPr>
            <w:r>
              <w:t xml:space="preserve">Таблица 5.2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74"/>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случайных лесов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8" w:name="fig-corp1"/>
          <w:p>
            <w:pPr>
              <w:pStyle w:val="Compact"/>
              <w:jc w:val="center"/>
            </w:pPr>
            <w:r>
              <w:drawing>
                <wp:inline>
                  <wp:extent cx="4876800" cy="3572255"/>
                  <wp:effectExtent b="0" l="0" r="0" t="0"/>
                  <wp:docPr descr="" title="" id="276" name="Picture"/>
                  <a:graphic>
                    <a:graphicData uri="http://schemas.openxmlformats.org/drawingml/2006/picture">
                      <pic:pic>
                        <pic:nvPicPr>
                          <pic:cNvPr descr="images/corp_photo_1.jpg" id="277" name="Picture"/>
                          <pic:cNvPicPr>
                            <a:picLocks noChangeArrowheads="1" noChangeAspect="1"/>
                          </pic:cNvPicPr>
                        </pic:nvPicPr>
                        <pic:blipFill>
                          <a:blip r:embed="rId275"/>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Эдуард придумай, пожалуйста, заголовок</w:t>
            </w:r>
          </w:p>
          <w:bookmarkEnd w:id="278"/>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79"/>
    <w:bookmarkStart w:id="281" w:name="X04671051d6871782537f7d665c6192a58e98eaa"/>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 (Смирнова Е.А.)</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[272]</w:t>
      </w:r>
      <w:r>
        <w:t xml:space="preserve"> </w:t>
      </w:r>
      <w:r>
        <w:t xml:space="preserve">и Сельсе-Мурсия и Ларсен-Фриман</w:t>
      </w:r>
      <w:r>
        <w:t xml:space="preserve"> </w:t>
      </w:r>
      <w:r>
        <w:t xml:space="preserve">[273]</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[274; 275]</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[276; 277]</w:t>
      </w:r>
      <w:r>
        <w:t xml:space="preserve"> </w:t>
      </w:r>
      <w:r>
        <w:t xml:space="preserve">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[278; 279]</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0" w:name="tbl-corpora_lab_3"/>
          <w:p>
            <w:pPr>
              <w:jc w:val="center"/>
            </w:pPr>
            <w:pPr>
              <w:jc w:val="start"/>
              <w:spacing w:before="200"/>
              <w:pStyle w:val="ImageCaption"/>
            </w:pPr>
            <w:r>
              <w:t xml:space="preserve">Таблица 5.3 – Эдуард, придумай заголовок</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80"/>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[280]</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[276]</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[272]</w:t>
      </w:r>
      <w:r>
        <w:t xml:space="preserve">, но подтверждает тезис Моралло</w:t>
      </w:r>
      <w:r>
        <w:t xml:space="preserve"> </w:t>
      </w:r>
      <w:r>
        <w:t xml:space="preserve">[281]</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[282]</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[274]</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[283]</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81"/>
    <w:bookmarkStart w:id="289" w:name="X212a772deab2311e0b9c635f15501622014afac"/>
    <w:p>
      <w:pPr>
        <w:pStyle w:val="Heading3"/>
      </w:pPr>
      <w:r>
        <w:t xml:space="preserve">5.2.3 Новые корпусы и авторская позиция в текстах, сгенерированных ИИ (Туляков Д.С.)</w:t>
      </w:r>
    </w:p>
    <w:bookmarkStart w:id="282"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82"/>
    <w:bookmarkStart w:id="288"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[284]</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[284]</w:t>
      </w:r>
      <w:r>
        <w:t xml:space="preserve">, прикладной лингвистики</w:t>
      </w:r>
      <w:r>
        <w:t xml:space="preserve"> </w:t>
      </w:r>
      <w:r>
        <w:t xml:space="preserve">[285; 286]</w:t>
      </w:r>
      <w:r>
        <w:t xml:space="preserve">, биомедицинских наук</w:t>
      </w:r>
      <w:r>
        <w:t xml:space="preserve"> </w:t>
      </w:r>
      <w:r>
        <w:t xml:space="preserve">[287]</w:t>
      </w:r>
      <w:r>
        <w:t xml:space="preserve">, – так и в академии в целом</w:t>
      </w:r>
      <w:r>
        <w:t xml:space="preserve"> </w:t>
      </w:r>
      <w:r>
        <w:t xml:space="preserve">[288; 289]</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[290]</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[291; 292]</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[285]</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[287; 289]</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rPr>
          <w:b/>
          <w:bCs/>
        </w:rPr>
        <w:t xml:space="preserve">Теоретическая модель «позиции» (stance).</w:t>
      </w:r>
      <w:r>
        <w:t xml:space="preserve"> </w:t>
      </w:r>
      <w:r>
        <w:t xml:space="preserve">В данном исследовании маркеры важности рассматриваются как проявления авторской позиции. Согласно</w:t>
      </w:r>
      <w:r>
        <w:t xml:space="preserve"> </w:t>
      </w:r>
      <w:r>
        <w:t xml:space="preserve">[272]</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[293]</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[272]</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3"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83"/>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[272]</w:t>
      </w:r>
      <w:r>
        <w:t xml:space="preserve">.</w:t>
      </w:r>
    </w:p>
    <w:p>
      <w:pPr>
        <w:pStyle w:val="BodyText"/>
      </w:pPr>
      <w:r>
        <w:t xml:space="preserve">Для расширения списка были учтены дополнительные исследования</w:t>
      </w:r>
      <w:r>
        <w:t xml:space="preserve"> </w:t>
      </w:r>
      <w:r>
        <w:t xml:space="preserve">[293]</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4" w:name="tbl-corpora_lab_5"/>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84"/>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5"/>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85"/>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86"/>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7"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87"/>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288"/>
    <w:bookmarkEnd w:id="289"/>
    <w:bookmarkStart w:id="294" w:name="X9a5b2b8ea35035d2c256536c5c6bb898399fa4c"/>
    <w:p>
      <w:pPr>
        <w:pStyle w:val="Heading3"/>
      </w:pPr>
      <w:r>
        <w:t xml:space="preserve">5.2.4 Разбор языка фейковых новостей на английском языке: От методов убеждения к прагматическим механизмам (Трнавац Р.)</w:t>
      </w:r>
    </w:p>
    <w:bookmarkStart w:id="290" w:name="введение-5"/>
    <w:p>
      <w:pPr>
        <w:pStyle w:val="Heading4"/>
      </w:pPr>
      <w:r>
        <w:t xml:space="preserve">5.2.4.1 Введение</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[294]</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49"/>
        </w:numPr>
      </w:pPr>
      <w:r>
        <w:t xml:space="preserve">Как используются и распространены методы убеждения в англоязычных пропагандистских текстах?</w:t>
      </w:r>
    </w:p>
    <w:p>
      <w:pPr>
        <w:pStyle w:val="Compact"/>
        <w:numPr>
          <w:ilvl w:val="0"/>
          <w:numId w:val="1049"/>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[295]</w:t>
      </w:r>
      <w:r>
        <w:t xml:space="preserve">, которая была успешно применена в работе Да Сан Мартино и др.</w:t>
      </w:r>
      <w:r>
        <w:t xml:space="preserve"> </w:t>
      </w:r>
      <w:r>
        <w:t xml:space="preserve">[296]</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290"/>
    <w:bookmarkStart w:id="291"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[297: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[297: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[298]</w:t>
      </w:r>
      <w:r>
        <w:t xml:space="preserve">, призванный удовлетворить потребности как убеждающего, так и убеждаемого</w:t>
      </w:r>
      <w:r>
        <w:t xml:space="preserve"> </w:t>
      </w:r>
      <w:r>
        <w:t xml:space="preserve">[299: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[298]</w:t>
      </w:r>
      <w:r>
        <w:t xml:space="preserve">, используя языковые и коммуникативные ресурсы</w:t>
      </w:r>
      <w:r>
        <w:t xml:space="preserve"> </w:t>
      </w:r>
      <w:r>
        <w:t xml:space="preserve">[300: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[301]</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[299: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[302]</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[303]</w:t>
      </w:r>
      <w:r>
        <w:t xml:space="preserve">;</w:t>
      </w:r>
      <w:r>
        <w:t xml:space="preserve"> </w:t>
      </w:r>
      <w:r>
        <w:t xml:space="preserve">[304]</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[298: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[305: 2]</w:t>
      </w:r>
      <w:r>
        <w:t xml:space="preserve"> </w:t>
      </w:r>
      <w:r>
        <w:t xml:space="preserve">исследовали различные триггеры пресуппозиций, такие как глаголы изменения состояния (например, dobbiamo costruire il nostro futuro, «мы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[306]</w:t>
      </w:r>
      <w:r>
        <w:t xml:space="preserve">, заключается в их огромной убедительной и эмоциональной силе в (политическом) дискурсе</w:t>
      </w:r>
      <w:r>
        <w:t xml:space="preserve"> </w:t>
      </w:r>
      <w:r>
        <w:t xml:space="preserve">[307]</w:t>
      </w:r>
      <w:r>
        <w:t xml:space="preserve">. Более того, по мнению Клариджа</w:t>
      </w:r>
      <w:r>
        <w:t xml:space="preserve"> </w:t>
      </w:r>
      <w:r>
        <w:t xml:space="preserve">[308: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[308: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[296: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291"/>
    <w:bookmarkStart w:id="292"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[294]</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[253]</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[272]</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292"/>
    <w:bookmarkStart w:id="293"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[295]</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[309: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[305: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[295]</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[295]</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[272]</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[296]</w:t>
      </w:r>
      <w:r>
        <w:t xml:space="preserve">, концепция убеждения, разработанная Пискорским и др.</w:t>
      </w:r>
      <w:r>
        <w:t xml:space="preserve"> </w:t>
      </w:r>
      <w:r>
        <w:t xml:space="preserve">[295]</w:t>
      </w:r>
      <w:r>
        <w:t xml:space="preserve">, оказалась столь полезной для нашего лингвистического исследования и его распространения на прагматические исследования.</w:t>
      </w:r>
    </w:p>
    <w:bookmarkEnd w:id="293"/>
    <w:bookmarkEnd w:id="294"/>
    <w:bookmarkStart w:id="295" w:name="X68ab0f730610f94bf1abb9ec170d0516e085e20"/>
    <w:p>
      <w:pPr>
        <w:pStyle w:val="Heading3"/>
      </w:pPr>
      <w:r>
        <w:t xml:space="preserve">5.2.5 Представление климатического кризиса в хорватских интернет-новостных СМИ (Трнавац Р.)</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50"/>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50"/>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51"/>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51"/>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51"/>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51"/>
        </w:numPr>
      </w:pPr>
      <w:r>
        <w:t xml:space="preserve">Изображения протестных демонстраций и активизма, например, активистов и митингов;</w:t>
      </w:r>
    </w:p>
    <w:p>
      <w:pPr>
        <w:pStyle w:val="Compact"/>
        <w:numPr>
          <w:ilvl w:val="0"/>
          <w:numId w:val="1051"/>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 при необходимости, изменения размера из PDF-файлов.</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295"/>
    <w:bookmarkStart w:id="296" w:name="Xca448bd9b86bb560e6ebe5899791cccadd415d0"/>
    <w:p>
      <w:pPr>
        <w:pStyle w:val="Heading3"/>
      </w:pPr>
      <w:r>
        <w:t xml:space="preserve">5.2.6 Повышение точности орфокоррекции за счёт двухэтапного применения нейронных сетей (Харламова Д.С.)</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[310; 311: 2; 312]</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[313]</w:t>
      </w:r>
      <w:r>
        <w:t xml:space="preserve">, мы провели дообучение модели-детектора ошибок на основе архитектуры ELECTRA</w:t>
      </w:r>
      <w:r>
        <w:t xml:space="preserve"> </w:t>
      </w:r>
      <w:r>
        <w:t xml:space="preserve">[314]</w:t>
      </w:r>
      <w:r>
        <w:t xml:space="preserve"> </w:t>
      </w:r>
      <w:r>
        <w:t xml:space="preserve">и использовали ее вывод для дообучения модели-корректора T5</w:t>
      </w:r>
      <w:r>
        <w:t xml:space="preserve"> </w:t>
      </w:r>
      <w:r>
        <w:t xml:space="preserve">[315]</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[316]</w:t>
      </w:r>
      <w:r>
        <w:t xml:space="preserve">. Для дообучения мы использовали два варианта корпуса англоязычных учебных текстов REALEC</w:t>
      </w:r>
      <w:r>
        <w:t xml:space="preserve"> </w:t>
      </w:r>
      <w:r>
        <w:t xml:space="preserve">[317]</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[318]</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[313]</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[319]</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296"/>
    <w:bookmarkStart w:id="301" w:name="X208dd67a69fa02884916f8f9843be9f94799f68"/>
    <w:p>
      <w:pPr>
        <w:pStyle w:val="Heading3"/>
      </w:pPr>
      <w:r>
        <w:t xml:space="preserve">5.2.7 Оценка свободы синтаксического ветвления в различных языках (Клышинский Э.С.)</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0" w:name="fig-corp2"/>
          <w:p>
            <w:pPr>
              <w:pStyle w:val="Compact"/>
              <w:jc w:val="center"/>
            </w:pPr>
            <w:r>
              <w:drawing>
                <wp:inline>
                  <wp:extent cx="5930900" cy="5930900"/>
                  <wp:effectExtent b="0" l="0" r="0" t="0"/>
                  <wp:docPr descr="" title="" id="298" name="Picture"/>
                  <a:graphic>
                    <a:graphicData uri="http://schemas.openxmlformats.org/drawingml/2006/picture">
                      <pic:pic>
                        <pic:nvPicPr>
                          <pic:cNvPr descr="images/corp_photo_2.png" id="299" name="Picture"/>
                          <pic:cNvPicPr>
                            <a:picLocks noChangeArrowheads="1" noChangeAspect="1"/>
                          </pic:cNvPicPr>
                        </pic:nvPicPr>
                        <pic:blipFill>
                          <a:blip r:embed="rId297"/>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[320, рис. 8]</w:t>
            </w:r>
            <w:r>
              <w:t xml:space="preserve"> </w:t>
            </w:r>
            <w:r>
              <w:t xml:space="preserve">(данные взяты из https://github.com/typometrics/djangotypometrics/blob/master/sud-treebanks-v2.11-analysis/head_initiality.tsv)</w:t>
            </w:r>
          </w:p>
          <w:bookmarkEnd w:id="300"/>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01"/>
    <w:bookmarkEnd w:id="302"/>
    <w:bookmarkStart w:id="314" w:name="X5a726eee2834f2862dc7a740d348203633ad9b4"/>
    <w:p>
      <w:pPr>
        <w:pStyle w:val="Heading2"/>
      </w:pPr>
      <w:r>
        <w:t xml:space="preserve">5.3 Конвергентные процессы в синтетической и естественной речи</w:t>
      </w:r>
    </w:p>
    <w:bookmarkStart w:id="313"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08"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[321]</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03"/>
      </w:r>
      <w:r>
        <w:t xml:space="preserve">. VLM представляют собой класс мультимодальных моделей на основе технологии Transformers</w:t>
      </w:r>
      <w:r>
        <w:t xml:space="preserve"> </w:t>
      </w:r>
      <w:r>
        <w:t xml:space="preserve">[322]</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07" w:name="fig-spb_1"/>
          <w:p>
            <w:pPr>
              <w:pStyle w:val="Compact"/>
              <w:jc w:val="center"/>
            </w:pPr>
            <w:r>
              <w:drawing>
                <wp:inline>
                  <wp:extent cx="5930900" cy="3528585"/>
                  <wp:effectExtent b="0" l="0" r="0" t="0"/>
                  <wp:docPr descr="" title="" id="305" name="Picture"/>
                  <a:graphic>
                    <a:graphicData uri="http://schemas.openxmlformats.org/drawingml/2006/picture">
                      <pic:pic>
                        <pic:nvPicPr>
                          <pic:cNvPr descr="images/spb_conlab_0.jpg" id="306" name="Picture"/>
                          <pic:cNvPicPr>
                            <a:picLocks noChangeArrowheads="1" noChangeAspect="1"/>
                          </pic:cNvPicPr>
                        </pic:nvPicPr>
                        <pic:blipFill>
                          <a:blip r:embed="rId304"/>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07"/>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p>
      <w:pPr>
        <w:pStyle w:val="BodyText"/>
      </w:pPr>
      <w:r>
        <w:t xml:space="preserve">РИД: База данных «База данных текстовых описаний и векторных представлений картин из Цифровой коллекции Государственного Эрмитажа»</w:t>
      </w:r>
    </w:p>
    <w:p>
      <w:pPr>
        <w:pStyle w:val="BodyText"/>
      </w:pPr>
      <w:r>
        <w:t xml:space="preserve">Регистрационный номер: 2025622931</w:t>
      </w:r>
    </w:p>
    <w:p>
      <w:pPr>
        <w:pStyle w:val="BodyText"/>
      </w:pPr>
      <w:r>
        <w:t xml:space="preserve">Вид РИД: база данных.</w:t>
      </w:r>
    </w:p>
    <w:p>
      <w:pPr>
        <w:pStyle w:val="BodyText"/>
      </w:pPr>
      <w:r>
        <w:t xml:space="preserve">Авторский коллектив:</w:t>
      </w:r>
    </w:p>
    <w:p>
      <w:pPr>
        <w:pStyle w:val="Compact"/>
        <w:numPr>
          <w:ilvl w:val="0"/>
          <w:numId w:val="1052"/>
        </w:numPr>
      </w:pPr>
      <w:r>
        <w:t xml:space="preserve">Колмогорова Анастасия Владимировна (заведующий Лабораторией языковой конвергенции);</w:t>
      </w:r>
    </w:p>
    <w:p>
      <w:pPr>
        <w:pStyle w:val="Compact"/>
        <w:numPr>
          <w:ilvl w:val="0"/>
          <w:numId w:val="1052"/>
        </w:numPr>
      </w:pPr>
      <w:r>
        <w:t xml:space="preserve">Налобина Полина Алексеевна (стажер-исследователь).</w:t>
      </w:r>
    </w:p>
    <w:p>
      <w:pPr>
        <w:pStyle w:val="FirstParagraph"/>
      </w:pPr>
      <w:r>
        <w:t xml:space="preserve">Общее описание и состав:</w:t>
      </w:r>
    </w:p>
    <w:p>
      <w:pPr>
        <w:pStyle w:val="Compact"/>
        <w:numPr>
          <w:ilvl w:val="0"/>
          <w:numId w:val="1053"/>
        </w:numPr>
      </w:pPr>
      <w:r>
        <w:t xml:space="preserve">База данных представляет собой коллекцию структурированных описаний и текстовых представлений произведений искусства из собрания Государственного Эрмитажа.</w:t>
      </w:r>
    </w:p>
    <w:p>
      <w:pPr>
        <w:pStyle w:val="FirstParagraph"/>
      </w:pPr>
      <w:r>
        <w:t xml:space="preserve">Состав РИД включает:</w:t>
      </w:r>
    </w:p>
    <w:p>
      <w:pPr>
        <w:pStyle w:val="Compact"/>
        <w:numPr>
          <w:ilvl w:val="0"/>
          <w:numId w:val="1054"/>
        </w:numPr>
      </w:pPr>
      <w:r>
        <w:t xml:space="preserve">Набор файлов в формате .json, содержащих официальные метаданные картин;</w:t>
      </w:r>
    </w:p>
    <w:p>
      <w:pPr>
        <w:pStyle w:val="Compact"/>
        <w:numPr>
          <w:ilvl w:val="0"/>
          <w:numId w:val="1054"/>
        </w:numPr>
      </w:pPr>
      <w:r>
        <w:t xml:space="preserve">Набор файлов в формате .txt, содержащих текстовые описания, сгенерированные искусственным интеллектом и респондентами.</w:t>
      </w:r>
    </w:p>
    <w:bookmarkEnd w:id="308"/>
    <w:bookmarkStart w:id="312"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[323]</w:t>
      </w:r>
      <w:r>
        <w:t xml:space="preserve">. Эксперимент включал в себя несколько этапов:</w:t>
      </w:r>
    </w:p>
    <w:p>
      <w:pPr>
        <w:pStyle w:val="Compact"/>
        <w:numPr>
          <w:ilvl w:val="0"/>
          <w:numId w:val="1055"/>
        </w:numPr>
      </w:pPr>
      <w:r>
        <w:t xml:space="preserve">Формирование сбалансированной выборки из Корпуса русского рассказа;</w:t>
      </w:r>
    </w:p>
    <w:p>
      <w:pPr>
        <w:pStyle w:val="Compact"/>
        <w:numPr>
          <w:ilvl w:val="0"/>
          <w:numId w:val="1055"/>
        </w:numPr>
      </w:pPr>
      <w:r>
        <w:t xml:space="preserve">Суммаризация избранных документов;</w:t>
      </w:r>
    </w:p>
    <w:p>
      <w:pPr>
        <w:pStyle w:val="Compact"/>
        <w:numPr>
          <w:ilvl w:val="0"/>
          <w:numId w:val="1055"/>
        </w:numPr>
      </w:pPr>
      <w:r>
        <w:t xml:space="preserve">Автоматическая оценка результатов моделей;</w:t>
      </w:r>
    </w:p>
    <w:p>
      <w:pPr>
        <w:pStyle w:val="Compact"/>
        <w:numPr>
          <w:ilvl w:val="0"/>
          <w:numId w:val="1055"/>
        </w:numPr>
      </w:pPr>
      <w:r>
        <w:t xml:space="preserve">Экспертная оценка результатов моделей и структурной сложности исходных текстов;</w:t>
      </w:r>
    </w:p>
    <w:p>
      <w:pPr>
        <w:pStyle w:val="Compact"/>
        <w:numPr>
          <w:ilvl w:val="0"/>
          <w:numId w:val="1055"/>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[324]</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[325]</w:t>
      </w:r>
      <w:r>
        <w:t xml:space="preserve">, BLEU</w:t>
      </w:r>
      <w:r>
        <w:t xml:space="preserve"> </w:t>
      </w:r>
      <w:r>
        <w:t xml:space="preserve">[326]</w:t>
      </w:r>
      <w:r>
        <w:t xml:space="preserve"> </w:t>
      </w:r>
      <w:r>
        <w:t xml:space="preserve">и BERTScore</w:t>
      </w:r>
      <w:r>
        <w:t xml:space="preserve"> </w:t>
      </w:r>
      <w:r>
        <w:t xml:space="preserve">[327]</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09" w:name="tbl-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09"/>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56"/>
        </w:numPr>
      </w:pPr>
      <w:r>
        <w:t xml:space="preserve">Охват (coverage) — упоминание важных сюжетных точек, метрика оценивает смысловую составляющую;</w:t>
      </w:r>
    </w:p>
    <w:p>
      <w:pPr>
        <w:pStyle w:val="Compact"/>
        <w:numPr>
          <w:ilvl w:val="0"/>
          <w:numId w:val="1056"/>
        </w:numPr>
      </w:pPr>
      <w:r>
        <w:t xml:space="preserve">Достоверность (faithfulness) — наличие несуществующих в исходном тексте деталей или искажение истории;</w:t>
      </w:r>
    </w:p>
    <w:p>
      <w:pPr>
        <w:pStyle w:val="Compact"/>
        <w:numPr>
          <w:ilvl w:val="0"/>
          <w:numId w:val="1056"/>
        </w:numPr>
      </w:pPr>
      <w:r>
        <w:t xml:space="preserve">Связность (coherence) текста;</w:t>
      </w:r>
    </w:p>
    <w:p>
      <w:pPr>
        <w:pStyle w:val="Compact"/>
        <w:numPr>
          <w:ilvl w:val="0"/>
          <w:numId w:val="1056"/>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уодобочитаемости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10" w:name="tbl-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10"/>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11" w:name="tbl-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11"/>
          <w:p/>
        </w:tc>
      </w:tr>
    </w:tbl>
    <w:p>
      <w:pPr>
        <w:pStyle w:val="BodyText"/>
      </w:pPr>
      <w:r>
        <w:t xml:space="preserve">Корреляционный анализ позволяет сделать следующие выводы:</w:t>
      </w:r>
    </w:p>
    <w:p>
      <w:pPr>
        <w:pStyle w:val="Compact"/>
        <w:numPr>
          <w:ilvl w:val="0"/>
          <w:numId w:val="1057"/>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57"/>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57"/>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57"/>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57"/>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57"/>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57"/>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12"/>
    <w:bookmarkEnd w:id="313"/>
    <w:bookmarkEnd w:id="314"/>
    <w:bookmarkStart w:id="362"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15"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[328]</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[329]</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[330]</w:t>
      </w:r>
      <w:r>
        <w:t xml:space="preserve">), для диаризации выбрана pyannote</w:t>
      </w:r>
      <w:r>
        <w:t xml:space="preserve"> </w:t>
      </w:r>
      <w:r>
        <w:t xml:space="preserve">[331]</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15"/>
    <w:bookmarkStart w:id="318"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16" w:name="tbl-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16"/>
          <w:p/>
        </w:tc>
      </w:tr>
    </w:tbl>
    <w:p>
      <w:pPr>
        <w:pStyle w:val="BodyText"/>
      </w:pPr>
      <w:r>
        <w:t xml:space="preserve">Примечание – Условные сокращения: КМА — комплексная моторная афазия, ЭфА — эфферентная афазия, Сем — семантическая афазия, сенс — сенсорная афазия, АМ — акустико-мнестическая афазия, Т — тотальная афазия (типология афазий дана по</w:t>
      </w:r>
      <w:r>
        <w:t xml:space="preserve"> </w:t>
      </w:r>
      <w:r>
        <w:t xml:space="preserve">[332–334]</w:t>
      </w:r>
      <w:r>
        <w:t xml:space="preserve">; Дидакт — дидактические тексты, Худож — художественные тексты, Упрощ — упрощенные из датасета RuSimplAphasia.</w:t>
      </w:r>
    </w:p>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[335]</w:t>
      </w:r>
      <w:r>
        <w:t xml:space="preserve">, SaluteSpeech</w:t>
      </w:r>
      <w:r>
        <w:t xml:space="preserve"> </w:t>
      </w:r>
      <w:r>
        <w:t xml:space="preserve">[336]</w:t>
      </w:r>
      <w:r>
        <w:t xml:space="preserve"> </w:t>
      </w:r>
      <w:r>
        <w:t xml:space="preserve">(приложение для компьютера), Shopot</w:t>
      </w:r>
      <w:r>
        <w:t xml:space="preserve"> </w:t>
      </w:r>
      <w:r>
        <w:t xml:space="preserve">[337]</w:t>
      </w:r>
      <w:r>
        <w:t xml:space="preserve">, T-bank</w:t>
      </w:r>
      <w:r>
        <w:t xml:space="preserve"> </w:t>
      </w:r>
      <w:r>
        <w:t xml:space="preserve">[338]</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17" w:name="tbl-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17"/>
          <w:p/>
        </w:tc>
      </w:tr>
    </w:tbl>
    <w:p>
      <w:pPr>
        <w:pStyle w:val="BodyText"/>
      </w:pPr>
      <w:r>
        <w:t xml:space="preserve">Анализ метрик, представленных в</w:t>
      </w:r>
      <w:r>
        <w:t xml:space="preserve"> </w:t>
      </w:r>
      <w:hyperlink w:anchor="tbl-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[339]</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[340]</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58"/>
        </w:numPr>
      </w:pPr>
      <w:r>
        <w:t xml:space="preserve">Колмогорова Анастасия Владимировна (заведующий Лабораторией языковой конвергенции);</w:t>
      </w:r>
    </w:p>
    <w:p>
      <w:pPr>
        <w:pStyle w:val="Compact"/>
        <w:numPr>
          <w:ilvl w:val="0"/>
          <w:numId w:val="1058"/>
        </w:numPr>
      </w:pPr>
      <w:r>
        <w:t xml:space="preserve">Явшиц Екатерина Валерьевна (младший научный сотрудник);</w:t>
      </w:r>
    </w:p>
    <w:p>
      <w:pPr>
        <w:pStyle w:val="Compact"/>
        <w:numPr>
          <w:ilvl w:val="0"/>
          <w:numId w:val="1058"/>
        </w:numPr>
      </w:pPr>
      <w:r>
        <w:t xml:space="preserve">Сугян Анна Хачатуровна (стажер-исследователь);</w:t>
      </w:r>
    </w:p>
    <w:p>
      <w:pPr>
        <w:pStyle w:val="Compact"/>
        <w:numPr>
          <w:ilvl w:val="0"/>
          <w:numId w:val="1058"/>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59"/>
        </w:numPr>
      </w:pPr>
      <w:r>
        <w:t xml:space="preserve">Набор аудиофайлов в формате .wav с записями речи;</w:t>
      </w:r>
    </w:p>
    <w:p>
      <w:pPr>
        <w:pStyle w:val="Compact"/>
        <w:numPr>
          <w:ilvl w:val="0"/>
          <w:numId w:val="1059"/>
        </w:numPr>
      </w:pPr>
      <w:r>
        <w:t xml:space="preserve">Текстовый файл в формате .csv, содержащий подробные метаданные для каждого аудиофайла.</w:t>
      </w:r>
    </w:p>
    <w:bookmarkEnd w:id="318"/>
    <w:bookmarkStart w:id="339"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9" w:name="tbl-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19"/>
          <w:p/>
        </w:tc>
      </w:tr>
    </w:tbl>
    <w:p>
      <w:pPr>
        <w:pStyle w:val="BodyText"/>
      </w:pPr>
      <w:r>
        <w:t xml:space="preserve">Для выполнения задачи использовались следующие методы:</w:t>
      </w:r>
    </w:p>
    <w:p>
      <w:pPr>
        <w:pStyle w:val="Compact"/>
        <w:numPr>
          <w:ilvl w:val="0"/>
          <w:numId w:val="1060"/>
        </w:numPr>
      </w:pPr>
      <w:r>
        <w:t xml:space="preserve">Веб-скрейпинг</w:t>
      </w:r>
    </w:p>
    <w:p>
      <w:pPr>
        <w:pStyle w:val="Compact"/>
        <w:numPr>
          <w:ilvl w:val="0"/>
          <w:numId w:val="1060"/>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60"/>
        </w:numPr>
      </w:pPr>
      <w:r>
        <w:t xml:space="preserve">Аспектно-ориентированный сентимент-анализ</w:t>
      </w:r>
    </w:p>
    <w:p>
      <w:pPr>
        <w:pStyle w:val="Compact"/>
        <w:numPr>
          <w:ilvl w:val="0"/>
          <w:numId w:val="1060"/>
        </w:numPr>
      </w:pPr>
      <w:r>
        <w:t xml:space="preserve">Применение больших языковых моделей (запуск моделей через llama-cpp-python локально)</w:t>
      </w:r>
    </w:p>
    <w:p>
      <w:pPr>
        <w:pStyle w:val="Compact"/>
        <w:numPr>
          <w:ilvl w:val="0"/>
          <w:numId w:val="1060"/>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23" w:name="fig-spb_2"/>
          <w:p>
            <w:pPr>
              <w:pStyle w:val="Compact"/>
              <w:jc w:val="center"/>
            </w:pPr>
            <w:r>
              <w:drawing>
                <wp:inline>
                  <wp:extent cx="5930900" cy="1581187"/>
                  <wp:effectExtent b="0" l="0" r="0" t="0"/>
                  <wp:docPr descr="" title="" id="321" name="Picture"/>
                  <a:graphic>
                    <a:graphicData uri="http://schemas.openxmlformats.org/drawingml/2006/picture">
                      <pic:pic>
                        <pic:nvPicPr>
                          <pic:cNvPr descr="images/spb_conlab_2.jpg" id="322" name="Picture"/>
                          <pic:cNvPicPr>
                            <a:picLocks noChangeArrowheads="1" noChangeAspect="1"/>
                          </pic:cNvPicPr>
                        </pic:nvPicPr>
                        <pic:blipFill>
                          <a:blip r:embed="rId320"/>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23"/>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24"/>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6" w:name="tbl-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26"/>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spb_3"/>
          <w:p>
            <w:pPr>
              <w:pStyle w:val="Compact"/>
              <w:jc w:val="center"/>
            </w:pPr>
            <w:r>
              <w:drawing>
                <wp:inline>
                  <wp:extent cx="5930900" cy="5930900"/>
                  <wp:effectExtent b="0" l="0" r="0" t="0"/>
                  <wp:docPr descr="" title="" id="328" name="Picture"/>
                  <a:graphic>
                    <a:graphicData uri="http://schemas.openxmlformats.org/drawingml/2006/picture">
                      <pic:pic>
                        <pic:nvPicPr>
                          <pic:cNvPr descr="images/spb_conlab_3.jpg" id="329" name="Picture"/>
                          <pic:cNvPicPr>
                            <a:picLocks noChangeArrowheads="1" noChangeAspect="1"/>
                          </pic:cNvPicPr>
                        </pic:nvPicPr>
                        <pic:blipFill>
                          <a:blip r:embed="rId327"/>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30"/>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4" w:name="fig-spb_4"/>
          <w:p>
            <w:pPr>
              <w:pStyle w:val="Compact"/>
              <w:jc w:val="center"/>
            </w:pPr>
            <w:r>
              <w:drawing>
                <wp:inline>
                  <wp:extent cx="5930900" cy="4247806"/>
                  <wp:effectExtent b="0" l="0" r="0" t="0"/>
                  <wp:docPr descr="" title="" id="332" name="Picture"/>
                  <a:graphic>
                    <a:graphicData uri="http://schemas.openxmlformats.org/drawingml/2006/picture">
                      <pic:pic>
                        <pic:nvPicPr>
                          <pic:cNvPr descr="images/spb_conlab_4.jpg" id="333" name="Picture"/>
                          <pic:cNvPicPr>
                            <a:picLocks noChangeArrowheads="1" noChangeAspect="1"/>
                          </pic:cNvPicPr>
                        </pic:nvPicPr>
                        <pic:blipFill>
                          <a:blip r:embed="rId331"/>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34"/>
        </w:tc>
      </w:tr>
    </w:tbl>
    <w:tbl>
      <w:tblPr>
        <w:tblStyle w:val="Table"/>
        <w:tblW w:type="pct" w:w="5000"/>
        <w:tblLayout w:type="fixed"/>
        <w:tblLook w:firstRow="0" w:lastRow="0" w:firstColumn="0" w:lastColumn="0" w:noHBand="0" w:noVBand="0" w:val="0000"/>
      </w:tblPr>
      <w:tblGrid>
        <w:gridCol w:w="7920"/>
      </w:tblGrid>
      <w:tr>
        <w:tc>
          <w:tcPr/>
          <w:bookmarkStart w:id="338" w:name="fig-spb_5"/>
          <w:p>
            <w:pPr>
              <w:pStyle w:val="Compact"/>
              <w:jc w:val="center"/>
            </w:pPr>
            <w:r>
              <w:drawing>
                <wp:inline>
                  <wp:extent cx="5930900" cy="4331556"/>
                  <wp:effectExtent b="0" l="0" r="0" t="0"/>
                  <wp:docPr descr="" title="" id="336" name="Picture"/>
                  <a:graphic>
                    <a:graphicData uri="http://schemas.openxmlformats.org/drawingml/2006/picture">
                      <pic:pic>
                        <pic:nvPicPr>
                          <pic:cNvPr descr="images/spb_conlab_5.jpg" id="337" name="Picture"/>
                          <pic:cNvPicPr>
                            <a:picLocks noChangeArrowheads="1" noChangeAspect="1"/>
                          </pic:cNvPicPr>
                        </pic:nvPicPr>
                        <pic:blipFill>
                          <a:blip r:embed="rId335"/>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38"/>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данных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p>
      <w:pPr>
        <w:pStyle w:val="BodyText"/>
      </w:pPr>
      <w:r>
        <w:rPr>
          <w:i/>
          <w:iCs/>
        </w:rPr>
        <w:t xml:space="preserve">Данный результат достигнут в рамках соглашения о научном сотрудничестве между НИУ ВШЭ Санкт-Петербург и Федеральным государственным бюджетным учреждением культуры «Государственный Владимиро-Суздальский историко-архитектурный и художественный музей-заповедник» (подписан 20 января 2025 г.).</w:t>
      </w:r>
    </w:p>
    <w:bookmarkEnd w:id="339"/>
    <w:bookmarkStart w:id="361"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[341]</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[342]</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[343]</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40"/>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fig-spb_6"/>
          <w:p>
            <w:pPr>
              <w:pStyle w:val="Compact"/>
              <w:jc w:val="center"/>
            </w:pPr>
            <w:r>
              <w:drawing>
                <wp:inline>
                  <wp:extent cx="5930900" cy="3677853"/>
                  <wp:effectExtent b="0" l="0" r="0" t="0"/>
                  <wp:docPr descr="" title="" id="342" name="Picture"/>
                  <a:graphic>
                    <a:graphicData uri="http://schemas.openxmlformats.org/drawingml/2006/picture">
                      <pic:pic>
                        <pic:nvPicPr>
                          <pic:cNvPr descr="images/spb_conlab_6.jpg" id="343" name="Picture"/>
                          <pic:cNvPicPr>
                            <a:picLocks noChangeArrowheads="1" noChangeAspect="1"/>
                          </pic:cNvPicPr>
                        </pic:nvPicPr>
                        <pic:blipFill>
                          <a:blip r:embed="rId341"/>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44"/>
        </w:tc>
      </w:tr>
    </w:tbl>
    <w:tbl>
      <w:tblPr>
        <w:tblStyle w:val="Table"/>
        <w:tblW w:type="pct" w:w="5000"/>
        <w:tblLayout w:type="fixed"/>
        <w:tblLook w:firstRow="0" w:lastRow="0" w:firstColumn="0" w:lastColumn="0" w:noHBand="0" w:noVBand="0" w:val="0000"/>
      </w:tblPr>
      <w:tblGrid>
        <w:gridCol w:w="7920"/>
      </w:tblGrid>
      <w:tr>
        <w:tc>
          <w:tcPr/>
          <w:bookmarkStart w:id="348" w:name="fig-spb_7"/>
          <w:p>
            <w:pPr>
              <w:pStyle w:val="Compact"/>
              <w:jc w:val="center"/>
            </w:pPr>
            <w:r>
              <w:drawing>
                <wp:inline>
                  <wp:extent cx="5930900" cy="3813962"/>
                  <wp:effectExtent b="0" l="0" r="0" t="0"/>
                  <wp:docPr descr="" title="" id="346" name="Picture"/>
                  <a:graphic>
                    <a:graphicData uri="http://schemas.openxmlformats.org/drawingml/2006/picture">
                      <pic:pic>
                        <pic:nvPicPr>
                          <pic:cNvPr descr="images/spb_conlab_7.jpg" id="347" name="Picture"/>
                          <pic:cNvPicPr>
                            <a:picLocks noChangeArrowheads="1" noChangeAspect="1"/>
                          </pic:cNvPicPr>
                        </pic:nvPicPr>
                        <pic:blipFill>
                          <a:blip r:embed="rId345"/>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48"/>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49"/>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51"/>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52"/>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[344; 345]</w:t>
      </w:r>
      <w:r>
        <w:t xml:space="preserve">. Неслучайно характерные признаки названных текстов изучаются и как черты медиажанров</w:t>
      </w:r>
      <w:r>
        <w:t xml:space="preserve"> </w:t>
      </w:r>
      <w:r>
        <w:t xml:space="preserve">[346]</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53" w:name="tbl-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53"/>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54"/>
      </w:r>
      <w:r>
        <w:t xml:space="preserve">, а также сегментации на предложения с использованием библиотеки NLTK</w:t>
      </w:r>
      <w:r>
        <w:t xml:space="preserve"> </w:t>
      </w:r>
      <w:r>
        <w:t xml:space="preserve">[347]</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58" w:name="fig-spb_8"/>
          <w:p>
            <w:pPr>
              <w:pStyle w:val="Compact"/>
              <w:jc w:val="center"/>
            </w:pPr>
            <w:r>
              <w:drawing>
                <wp:inline>
                  <wp:extent cx="5930900" cy="8061810"/>
                  <wp:effectExtent b="0" l="0" r="0" t="0"/>
                  <wp:docPr descr="" title="" id="356" name="Picture"/>
                  <a:graphic>
                    <a:graphicData uri="http://schemas.openxmlformats.org/drawingml/2006/picture">
                      <pic:pic>
                        <pic:nvPicPr>
                          <pic:cNvPr descr="images/spb_conlab_8.jpg" id="357" name="Picture"/>
                          <pic:cNvPicPr>
                            <a:picLocks noChangeArrowheads="1" noChangeAspect="1"/>
                          </pic:cNvPicPr>
                        </pic:nvPicPr>
                        <pic:blipFill>
                          <a:blip r:embed="rId355"/>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58"/>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59"/>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[348]</w:t>
      </w:r>
      <w:r>
        <w:t xml:space="preserve"> </w:t>
      </w:r>
      <w:r>
        <w:t xml:space="preserve">и программного обеспечения Orange</w:t>
      </w:r>
      <w:r>
        <w:rPr>
          <w:rStyle w:val="FootnoteReference"/>
        </w:rPr>
        <w:footnoteReference w:id="360"/>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[349; 350]</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[351]</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(1-2), негативных (3) и нейтральных предсказаний (4-5):</w:t>
      </w:r>
    </w:p>
    <w:p>
      <w:pPr>
        <w:pStyle w:val="Compact"/>
        <w:numPr>
          <w:ilvl w:val="0"/>
          <w:numId w:val="1061"/>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61"/>
        </w:numPr>
      </w:pPr>
      <w:r>
        <w:rPr>
          <w:i/>
          <w:iCs/>
        </w:rPr>
        <w:t xml:space="preserve">Сегодня вы просто обречены на успех в амурных делах. Не играйте в карты!</w:t>
      </w:r>
    </w:p>
    <w:p>
      <w:pPr>
        <w:pStyle w:val="Compact"/>
        <w:numPr>
          <w:ilvl w:val="0"/>
          <w:numId w:val="1061"/>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61"/>
        </w:numPr>
      </w:pPr>
      <w:r>
        <w:rPr>
          <w:i/>
          <w:iCs/>
        </w:rPr>
        <w:t xml:space="preserve">Сегодня лучше действовать сообща. Одному столько не выпить.</w:t>
      </w:r>
    </w:p>
    <w:p>
      <w:pPr>
        <w:pStyle w:val="Compact"/>
        <w:numPr>
          <w:ilvl w:val="0"/>
          <w:numId w:val="1061"/>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61"/>
    <w:bookmarkEnd w:id="362"/>
    <w:bookmarkStart w:id="375"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74" w:name="X6050ce72733a408d06a10b4065840ef030a97ad"/>
    <w:p>
      <w:pPr>
        <w:pStyle w:val="Heading3"/>
      </w:pPr>
      <w:r>
        <w:t xml:space="preserve">5.5.1 Лингвистические цифровые ресурсы и прикладные разработки</w:t>
      </w:r>
    </w:p>
    <w:bookmarkStart w:id="367"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6" w:name="fig-spb_9"/>
          <w:p>
            <w:pPr>
              <w:pStyle w:val="Compact"/>
              <w:jc w:val="center"/>
            </w:pPr>
            <w:r>
              <w:drawing>
                <wp:inline>
                  <wp:extent cx="5930900" cy="3706812"/>
                  <wp:effectExtent b="0" l="0" r="0" t="0"/>
                  <wp:docPr descr="" title="" id="364" name="Picture"/>
                  <a:graphic>
                    <a:graphicData uri="http://schemas.openxmlformats.org/drawingml/2006/picture">
                      <pic:pic>
                        <pic:nvPicPr>
                          <pic:cNvPr descr="images/spb_conlab_9.jpg" id="365" name="Picture"/>
                          <pic:cNvPicPr>
                            <a:picLocks noChangeArrowheads="1" noChangeAspect="1"/>
                          </pic:cNvPicPr>
                        </pic:nvPicPr>
                        <pic:blipFill>
                          <a:blip r:embed="rId363"/>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66"/>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67"/>
    <w:bookmarkStart w:id="369"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систематизаиции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произаиков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[352; 353]</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[354]</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62"/>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[355]</w:t>
      </w:r>
      <w:r>
        <w:t xml:space="preserve">;</w:t>
      </w:r>
    </w:p>
    <w:p>
      <w:pPr>
        <w:pStyle w:val="Compact"/>
        <w:numPr>
          <w:ilvl w:val="0"/>
          <w:numId w:val="1062"/>
        </w:numPr>
      </w:pPr>
      <w:r>
        <w:t xml:space="preserve">оценка эмоционального влияния текстов на читателей, для чего используется метод, описанный ранее в</w:t>
      </w:r>
      <w:r>
        <w:t xml:space="preserve"> </w:t>
      </w:r>
      <w:r>
        <w:t xml:space="preserve">[356]</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[357]</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62"/>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[358]</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[359]</w:t>
      </w:r>
      <w:r>
        <w:t xml:space="preserve">;</w:t>
      </w:r>
    </w:p>
    <w:p>
      <w:pPr>
        <w:pStyle w:val="Compact"/>
        <w:numPr>
          <w:ilvl w:val="0"/>
          <w:numId w:val="1062"/>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[360]</w:t>
      </w:r>
      <w:r>
        <w:t xml:space="preserve">;</w:t>
      </w:r>
    </w:p>
    <w:p>
      <w:pPr>
        <w:pStyle w:val="Compact"/>
        <w:numPr>
          <w:ilvl w:val="0"/>
          <w:numId w:val="1062"/>
        </w:numPr>
      </w:pPr>
      <w:r>
        <w:t xml:space="preserve">выделение диегетического звука в тексте</w:t>
      </w:r>
      <w:r>
        <w:t xml:space="preserve"> </w:t>
      </w:r>
      <w:r>
        <w:t xml:space="preserve">[361]</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[362]</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8" w:name="tbl-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68"/>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[360]</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p>
      <w:pPr>
        <w:pStyle w:val="BodyText"/>
      </w:pPr>
      <w:r>
        <w:t xml:space="preserve">РИД : База данных «Биографический датасет русских прозаиков XX века» (на этапе регистрации). Вид РИД: база данных.</w:t>
      </w:r>
    </w:p>
    <w:p>
      <w:pPr>
        <w:pStyle w:val="BodyText"/>
      </w:pPr>
      <w:r>
        <w:t xml:space="preserve">Авторский коллектив:</w:t>
      </w:r>
    </w:p>
    <w:p>
      <w:pPr>
        <w:pStyle w:val="Compact"/>
        <w:numPr>
          <w:ilvl w:val="0"/>
          <w:numId w:val="1063"/>
        </w:numPr>
      </w:pPr>
      <w:r>
        <w:t xml:space="preserve">Шерстинова Т.Ю. (доцент департамента филологии НИУ ВШЭ – Санкт-Петербург); Урих А.Е. (студент).</w:t>
      </w:r>
    </w:p>
    <w:p>
      <w:pPr>
        <w:pStyle w:val="FirstParagraph"/>
      </w:pPr>
      <w:r>
        <w:t xml:space="preserve">Общее описание и состав:</w:t>
      </w:r>
    </w:p>
    <w:p>
      <w:pPr>
        <w:pStyle w:val="Compact"/>
        <w:numPr>
          <w:ilvl w:val="0"/>
          <w:numId w:val="1064"/>
        </w:numPr>
      </w:pPr>
      <w:r>
        <w:t xml:space="preserve">База данных представляет собой структурированный биографический датасет, выполненный в формате .xlsx. Датасет содержит унифицированные биографии 650 русских прозаиков XX века.</w:t>
      </w:r>
    </w:p>
    <w:p>
      <w:pPr>
        <w:pStyle w:val="FirstParagraph"/>
      </w:pPr>
      <w:r>
        <w:t xml:space="preserve">Объем и структура данных:</w:t>
      </w:r>
    </w:p>
    <w:p>
      <w:pPr>
        <w:pStyle w:val="Compact"/>
        <w:numPr>
          <w:ilvl w:val="0"/>
          <w:numId w:val="1065"/>
        </w:numPr>
      </w:pPr>
      <w:r>
        <w:t xml:space="preserve">Объем: 650 записей (биографий);</w:t>
      </w:r>
    </w:p>
    <w:p>
      <w:pPr>
        <w:pStyle w:val="Compact"/>
        <w:numPr>
          <w:ilvl w:val="0"/>
          <w:numId w:val="1065"/>
        </w:numPr>
      </w:pPr>
      <w:r>
        <w:t xml:space="preserve">Структура: 30 столбцов с детализированным описанием жизни и творчества авторов.</w:t>
      </w:r>
    </w:p>
    <w:bookmarkEnd w:id="369"/>
    <w:bookmarkStart w:id="373"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[363; 364]</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[365–368]</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[369]</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70" w:name="tbl-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70"/>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71">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72" w:name="tbl-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72"/>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w:t>
      </w:r>
      <w:r>
        <w:t xml:space="preserve">,</w:t>
      </w:r>
      <w:r>
        <w:t xml:space="preserve"> </w:t>
      </w:r>
      <w:r>
        <w:t xml:space="preserve">,</w:t>
      </w:r>
      <w:r>
        <w:t xml:space="preserve"> </w:t>
      </w:r>
      <w:r>
        <w:t xml:space="preserve">).</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73"/>
    <w:bookmarkEnd w:id="374"/>
    <w:bookmarkEnd w:id="375"/>
    <w:bookmarkEnd w:id="376"/>
    <w:bookmarkStart w:id="786" w:name="список-использованных-источников"/>
    <w:p>
      <w:pPr>
        <w:pStyle w:val="Heading1"/>
      </w:pPr>
      <w:r>
        <w:t xml:space="preserve">СПИСОК ИСПОЛЬЗОВАННЫХ ИСТОЧНИКОВ</w:t>
      </w:r>
    </w:p>
    <w:bookmarkStart w:id="785" w:name="refs"/>
    <w:bookmarkStart w:id="378" w:name="ref-dingemanse2023"/>
    <w:p>
      <w:pPr>
        <w:pStyle w:val="Bibliography"/>
      </w:pPr>
      <w:r>
        <w:t xml:space="preserve">1.</w:t>
      </w:r>
      <w:r>
        <w:t xml:space="preserve"> </w:t>
      </w:r>
      <w:r>
        <w:t xml:space="preserve">	</w:t>
      </w:r>
      <w:r>
        <w:t xml:space="preserve">Dingemanse M.</w:t>
      </w:r>
      <w:r>
        <w:t xml:space="preserve"> </w:t>
      </w:r>
      <w:hyperlink r:id="rId377">
        <w:r>
          <w:rPr>
            <w:rStyle w:val="Hyperlink"/>
          </w:rPr>
          <w:t xml:space="preserve">Interjections</w:t>
        </w:r>
      </w:hyperlink>
      <w:r>
        <w:t xml:space="preserve"> </w:t>
      </w:r>
      <w:r>
        <w:t xml:space="preserve">// The oxford handbook of word classes / ed. by Lier E. van. — Oxford: Oxford University Press, 2023. — P. 477–491.</w:t>
      </w:r>
    </w:p>
    <w:bookmarkEnd w:id="378"/>
    <w:bookmarkStart w:id="379" w:name="ref-aikhenvald2010"/>
    <w:p>
      <w:pPr>
        <w:pStyle w:val="Bibliography"/>
      </w:pPr>
      <w:r>
        <w:t xml:space="preserve">2.</w:t>
      </w:r>
      <w:r>
        <w:t xml:space="preserve"> </w:t>
      </w:r>
      <w:r>
        <w:t xml:space="preserve">	</w:t>
      </w:r>
      <w:r>
        <w:t xml:space="preserve">Aikhenvald A. Y. Imperatives and commands. — Oxford: Oxford University Press, 2010.</w:t>
      </w:r>
    </w:p>
    <w:bookmarkEnd w:id="379"/>
    <w:bookmarkStart w:id="380" w:name="ref-gusev2013"/>
    <w:p>
      <w:pPr>
        <w:pStyle w:val="Bibliography"/>
      </w:pPr>
      <w:r>
        <w:t xml:space="preserve">3.</w:t>
      </w:r>
      <w:r>
        <w:t xml:space="preserve"> </w:t>
      </w:r>
      <w:r>
        <w:t xml:space="preserve">	</w:t>
      </w:r>
      <w:r>
        <w:t xml:space="preserve">Gusev V. Ju. Tipologija imperativa [typology of the imperative]. — Moscow: Jazyki slavjanskoj kulʹtury, 2013.</w:t>
      </w:r>
    </w:p>
    <w:bookmarkEnd w:id="380"/>
    <w:bookmarkStart w:id="382" w:name="ref-dagatlas"/>
    <w:p>
      <w:pPr>
        <w:pStyle w:val="Bibliography"/>
      </w:pPr>
      <w:r>
        <w:t xml:space="preserve">4.</w:t>
      </w:r>
      <w:r>
        <w:t xml:space="preserve"> </w:t>
      </w:r>
      <w:r>
        <w:t xml:space="preserve">	</w:t>
      </w:r>
      <w:r>
        <w:t xml:space="preserve">Daniel K. F. Michael, Verhees S.</w:t>
      </w:r>
      <w:r>
        <w:t xml:space="preserve"> </w:t>
      </w:r>
      <w:hyperlink r:id="rId381">
        <w:r>
          <w:rPr>
            <w:rStyle w:val="Hyperlink"/>
          </w:rPr>
          <w:t xml:space="preserve">Typological atlas of the languages of daghestan (TALD), v. 2.0.0.</w:t>
        </w:r>
      </w:hyperlink>
      <w:r>
        <w:t xml:space="preserve"> — Moscow: Linguistic Convergence Laboratory, NRU HSE, 2025.</w:t>
      </w:r>
    </w:p>
    <w:bookmarkEnd w:id="382"/>
    <w:bookmarkStart w:id="383" w:name="ref-ganieva2002"/>
    <w:p>
      <w:pPr>
        <w:pStyle w:val="Bibliography"/>
      </w:pPr>
      <w:r>
        <w:t xml:space="preserve">5.</w:t>
      </w:r>
      <w:r>
        <w:t xml:space="preserve"> </w:t>
      </w:r>
      <w:r>
        <w:t xml:space="preserve">	</w:t>
      </w:r>
      <w:r>
        <w:t xml:space="preserve">Ganieva F. A. Xinalugsko-russkij slovarʹ [khinalug-russian dictionary]. — Makhachkala: DNC RAN, 2002.</w:t>
      </w:r>
    </w:p>
    <w:bookmarkEnd w:id="383"/>
    <w:bookmarkStart w:id="384" w:name="ref-xalilovisakov2005"/>
    <w:p>
      <w:pPr>
        <w:pStyle w:val="Bibliography"/>
      </w:pPr>
      <w:r>
        <w:t xml:space="preserve">6.</w:t>
      </w:r>
      <w:r>
        <w:t xml:space="preserve"> </w:t>
      </w:r>
      <w:r>
        <w:t xml:space="preserve">	</w:t>
      </w:r>
      <w:r>
        <w:t xml:space="preserve">Xalilov I. Madžid Š. Ginuxsko-russkij slovarʹ [hinuq-russian dictionary]. — Makhachkala: DNC RAN Institut jazyka, literatury i iskusstva im. G. Cadasy i Institut èvoljucionnoj antropologii im. M. Planka, 2005.</w:t>
      </w:r>
    </w:p>
    <w:bookmarkEnd w:id="384"/>
    <w:bookmarkStart w:id="385" w:name="ref-jusupov2014"/>
    <w:p>
      <w:pPr>
        <w:pStyle w:val="Bibliography"/>
      </w:pPr>
      <w:r>
        <w:t xml:space="preserve">7.</w:t>
      </w:r>
      <w:r>
        <w:t xml:space="preserve"> </w:t>
      </w:r>
      <w:r>
        <w:t xml:space="preserve">	</w:t>
      </w:r>
      <w:r>
        <w:t xml:space="preserve">Jusupov X. A. Darginsko-russkij slovarʹ (rukopisʹ) [dargwa-russian dictionary (manuscript)]. — Makhachkala: Institut istorii, jazyka i literatury im. G. Cadasy., 2014.</w:t>
      </w:r>
    </w:p>
    <w:bookmarkEnd w:id="385"/>
    <w:bookmarkStart w:id="386" w:name="ref-bammatovgadzhiaxmedov2013"/>
    <w:p>
      <w:pPr>
        <w:pStyle w:val="Bibliography"/>
      </w:pPr>
      <w:r>
        <w:t xml:space="preserve">8.</w:t>
      </w:r>
      <w:r>
        <w:t xml:space="preserve"> </w:t>
      </w:r>
      <w:r>
        <w:t xml:space="preserve">	</w:t>
      </w:r>
      <w:r>
        <w:t xml:space="preserve">Bammatov G. Burgan G. Kumyksko-russkij slovarʹ [kumyk-russian dictionary]. — Makhachkala: IJaLI, 2013.</w:t>
      </w:r>
    </w:p>
    <w:bookmarkEnd w:id="386"/>
    <w:bookmarkStart w:id="387" w:name="ref-talibovgadzhiev1966"/>
    <w:p>
      <w:pPr>
        <w:pStyle w:val="Bibliography"/>
      </w:pPr>
      <w:r>
        <w:t xml:space="preserve">9.</w:t>
      </w:r>
      <w:r>
        <w:t xml:space="preserve"> </w:t>
      </w:r>
      <w:r>
        <w:t xml:space="preserve">	</w:t>
      </w:r>
      <w:r>
        <w:t xml:space="preserve">Talibov G. Bukar B. Lezginsko-russkij slovarʹ [lezgian-russian dictionary]. — Moscow: Sovetskaja Ènciklopedija, 1966.</w:t>
      </w:r>
    </w:p>
    <w:bookmarkEnd w:id="387"/>
    <w:bookmarkStart w:id="388" w:name="ref-zerzele2024"/>
    <w:p>
      <w:pPr>
        <w:pStyle w:val="Bibliography"/>
      </w:pPr>
      <w:r>
        <w:t xml:space="preserve">10.</w:t>
      </w:r>
      <w:r>
        <w:t xml:space="preserve"> </w:t>
      </w:r>
      <w:r>
        <w:t xml:space="preserve">	</w:t>
      </w:r>
      <w:r>
        <w:t xml:space="preserve">Zerzele V. Plural marking on imperatives and prohibitives // ed. by Michael Daniel T. M. Konstantin Filatov. — Moscow: Linguistic Convergence Laboratory, 2024.</w:t>
      </w:r>
    </w:p>
    <w:bookmarkEnd w:id="388"/>
    <w:bookmarkStart w:id="389" w:name="ref-dobrushina2019"/>
    <w:p>
      <w:pPr>
        <w:pStyle w:val="Bibliography"/>
      </w:pPr>
      <w:r>
        <w:t xml:space="preserve">11.</w:t>
      </w:r>
      <w:r>
        <w:t xml:space="preserve"> </w:t>
      </w:r>
      <w:r>
        <w:t xml:space="preserve">	</w:t>
      </w:r>
      <w:r>
        <w:t xml:space="preserve">Dobrushina N. Moods of mehweb // The mehweb language. Essays on phonology, morphology and syntax / ed. by Michael Daniel D. G. Nina Dobrushina. — Berlin: Language Science Press, 2019. — P. 117–165.</w:t>
      </w:r>
    </w:p>
    <w:bookmarkEnd w:id="389"/>
    <w:bookmarkStart w:id="390" w:name="ref-dixon2004"/>
    <w:p>
      <w:pPr>
        <w:pStyle w:val="Bibliography"/>
      </w:pPr>
      <w:r>
        <w:t xml:space="preserve">12.</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390"/>
    <w:bookmarkStart w:id="391" w:name="ref-helmbrecht2006"/>
    <w:p>
      <w:pPr>
        <w:pStyle w:val="Bibliography"/>
      </w:pPr>
      <w:r>
        <w:t xml:space="preserve">13.</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391"/>
    <w:bookmarkStart w:id="392" w:name="ref-sokolov1967"/>
    <w:p>
      <w:pPr>
        <w:pStyle w:val="Bibliography"/>
      </w:pPr>
      <w:r>
        <w:t xml:space="preserve">14.</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392"/>
    <w:bookmarkStart w:id="393" w:name="ref-karamshoev1986"/>
    <w:p>
      <w:pPr>
        <w:pStyle w:val="Bibliography"/>
      </w:pPr>
      <w:r>
        <w:t xml:space="preserve">15.</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393"/>
    <w:bookmarkStart w:id="394" w:name="ref-dixon1977"/>
    <w:p>
      <w:pPr>
        <w:pStyle w:val="Bibliography"/>
      </w:pPr>
      <w:r>
        <w:t xml:space="preserve">16.</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394"/>
    <w:bookmarkStart w:id="395" w:name="ref-karamshoev1988"/>
    <w:p>
      <w:pPr>
        <w:pStyle w:val="Bibliography"/>
      </w:pPr>
      <w:r>
        <w:t xml:space="preserve">17.</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395"/>
    <w:bookmarkStart w:id="396" w:name="ref-wilkins2018"/>
    <w:p>
      <w:pPr>
        <w:pStyle w:val="Bibliography"/>
      </w:pPr>
      <w:r>
        <w:t xml:space="preserve">18.</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 Demonstratives in cross-linguistic perspective / ed. by Levinson S. C., Cutfield S., Dunn M. J., Enfield N. J., Meira S. — Cambridge: Cambridge University Press, 2018. — P. 43–71.</w:t>
      </w:r>
    </w:p>
    <w:bookmarkEnd w:id="396"/>
    <w:bookmarkStart w:id="397" w:name="ref-rostovtsevpopel2009"/>
    <w:p>
      <w:pPr>
        <w:pStyle w:val="Bibliography"/>
      </w:pPr>
      <w:r>
        <w:t xml:space="preserve">19.</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397"/>
    <w:bookmarkStart w:id="398" w:name="ref-karamshoev1963"/>
    <w:p>
      <w:pPr>
        <w:pStyle w:val="Bibliography"/>
      </w:pPr>
      <w:r>
        <w:t xml:space="preserve">20.</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398"/>
    <w:bookmarkStart w:id="399" w:name="ref-parker2023"/>
    <w:p>
      <w:pPr>
        <w:pStyle w:val="Bibliography"/>
      </w:pPr>
      <w:r>
        <w:t xml:space="preserve">21.</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 language. — Montreal: McGill University, 2023.</w:t>
      </w:r>
    </w:p>
    <w:bookmarkEnd w:id="399"/>
    <w:bookmarkStart w:id="400" w:name="ref-samvelian2018"/>
    <w:p>
      <w:pPr>
        <w:pStyle w:val="Bibliography"/>
      </w:pPr>
      <w:r>
        <w:t xml:space="preserve">22.</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 The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00"/>
    <w:bookmarkStart w:id="401" w:name="ref-modarresikrifka2021"/>
    <w:p>
      <w:pPr>
        <w:pStyle w:val="Bibliography"/>
      </w:pPr>
      <w:r>
        <w:t xml:space="preserve">23.</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01"/>
    <w:bookmarkStart w:id="402" w:name="ref-dabirmoghaddam1997"/>
    <w:p>
      <w:pPr>
        <w:pStyle w:val="Bibliography"/>
      </w:pPr>
      <w:r>
        <w:t xml:space="preserve">24.</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1997. — Vol. 27, no. 2. — P. 25–59.</w:t>
      </w:r>
    </w:p>
    <w:bookmarkEnd w:id="402"/>
    <w:bookmarkStart w:id="403" w:name="ref-driemel2020"/>
    <w:p>
      <w:pPr>
        <w:pStyle w:val="Bibliography"/>
      </w:pPr>
      <w:r>
        <w:t xml:space="preserve">25.</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03"/>
    <w:bookmarkStart w:id="404" w:name="ref-boersmaweenink2025"/>
    <w:p>
      <w:pPr>
        <w:pStyle w:val="Bibliography"/>
      </w:pPr>
      <w:r>
        <w:t xml:space="preserve">26.</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04"/>
    <w:bookmarkStart w:id="405" w:name="ref-KopeckaVuillermet2021"/>
    <w:p>
      <w:pPr>
        <w:pStyle w:val="Bibliography"/>
      </w:pPr>
      <w:r>
        <w:t xml:space="preserve">27.</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05"/>
    <w:bookmarkStart w:id="406" w:name="ref-Ylikoski2016"/>
    <w:p>
      <w:pPr>
        <w:pStyle w:val="Bibliography"/>
      </w:pPr>
      <w:r>
        <w:t xml:space="preserve">28.</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06"/>
    <w:bookmarkStart w:id="407" w:name="ref-NikolaevaTolskaya2001"/>
    <w:p>
      <w:pPr>
        <w:pStyle w:val="Bibliography"/>
      </w:pPr>
      <w:r>
        <w:t xml:space="preserve">29.</w:t>
      </w:r>
      <w:r>
        <w:t xml:space="preserve"> </w:t>
      </w:r>
      <w:r>
        <w:t xml:space="preserve">	</w:t>
      </w:r>
      <w:r>
        <w:t xml:space="preserve">Nikolaeva I., M. T.</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07"/>
    <w:bookmarkStart w:id="408" w:name="ref-rakhilinareznikova2013"/>
    <w:p>
      <w:pPr>
        <w:pStyle w:val="Bibliography"/>
      </w:pPr>
      <w:r>
        <w:t xml:space="preserve">30.</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08"/>
    <w:bookmarkStart w:id="409" w:name="ref-rakhilina2010"/>
    <w:p>
      <w:pPr>
        <w:pStyle w:val="Bibliography"/>
      </w:pPr>
      <w:r>
        <w:t xml:space="preserve">31.</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09"/>
    <w:bookmarkStart w:id="410" w:name="ref-francois2008"/>
    <w:p>
      <w:pPr>
        <w:pStyle w:val="Bibliography"/>
      </w:pPr>
      <w:r>
        <w:t xml:space="preserve">32.</w:t>
      </w:r>
      <w:r>
        <w:t xml:space="preserve"> </w:t>
      </w:r>
      <w:r>
        <w:t xml:space="preserve">	</w:t>
      </w:r>
      <w:r>
        <w:t xml:space="preserve">François A.</w:t>
      </w:r>
      <w:r>
        <w:t xml:space="preserve"> </w:t>
      </w:r>
      <w:r>
        <w:t xml:space="preserve">S</w:t>
      </w:r>
      <w:r>
        <w:t xml:space="preserve">emantic maps and the typology of colexification: Intertwining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10"/>
    <w:bookmarkStart w:id="411" w:name="ref-ryzhovaetal2018"/>
    <w:p>
      <w:pPr>
        <w:pStyle w:val="Bibliography"/>
      </w:pPr>
      <w:r>
        <w:t xml:space="preserve">33.</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ЕВР</w:t>
      </w:r>
      <w:r>
        <w:t xml:space="preserve">ика!</w:t>
      </w:r>
      <w:r>
        <w:t xml:space="preserve"> </w:t>
      </w:r>
      <w:r>
        <w:t xml:space="preserve">С</w:t>
      </w:r>
      <w:r>
        <w:t xml:space="preserve">борник статей о поисках и находках к юбилею</w:t>
      </w:r>
      <w:r>
        <w:t xml:space="preserve"> </w:t>
      </w:r>
      <w:r>
        <w:t xml:space="preserve">Е.В. Р</w:t>
      </w:r>
      <w:r>
        <w:t xml:space="preserve">ахилиной. — М.: Лабиринт, 2018. — С. 392.</w:t>
      </w:r>
    </w:p>
    <w:bookmarkEnd w:id="411"/>
    <w:bookmarkStart w:id="412" w:name="ref-reznikova2022"/>
    <w:p>
      <w:pPr>
        <w:pStyle w:val="Bibliography"/>
      </w:pPr>
      <w:r>
        <w:t xml:space="preserve">34.</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12"/>
    <w:bookmarkStart w:id="413" w:name="ref-bagirokovaryzhova2022"/>
    <w:p>
      <w:pPr>
        <w:pStyle w:val="Bibliography"/>
      </w:pPr>
      <w:r>
        <w:t xml:space="preserve">35.</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13"/>
    <w:bookmarkStart w:id="414" w:name="ref-rakhilinaryzhova2025"/>
    <w:p>
      <w:pPr>
        <w:pStyle w:val="Bibliography"/>
      </w:pPr>
      <w:r>
        <w:t xml:space="preserve">36.</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14"/>
    <w:bookmarkStart w:id="415" w:name="ref-lehrer1974"/>
    <w:p>
      <w:pPr>
        <w:pStyle w:val="Bibliography"/>
      </w:pPr>
      <w:r>
        <w:t xml:space="preserve">37.</w:t>
      </w:r>
      <w:r>
        <w:t xml:space="preserve"> </w:t>
      </w:r>
      <w:r>
        <w:t xml:space="preserve">	</w:t>
      </w:r>
      <w:r>
        <w:t xml:space="preserve">Lehrer A.</w:t>
      </w:r>
      <w:r>
        <w:t xml:space="preserve"> </w:t>
      </w:r>
      <w:r>
        <w:t xml:space="preserve">S</w:t>
      </w:r>
      <w:r>
        <w:t xml:space="preserve">emantic fields and lexical structure. — Amsterdam: North-Holland, 1974. — P. 225.</w:t>
      </w:r>
    </w:p>
    <w:bookmarkEnd w:id="415"/>
    <w:bookmarkStart w:id="416" w:name="ref-lapshinaetal2024"/>
    <w:p>
      <w:pPr>
        <w:pStyle w:val="Bibliography"/>
      </w:pPr>
      <w:r>
        <w:t xml:space="preserve">38.</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16"/>
    <w:bookmarkStart w:id="417" w:name="ref-kazkenova2026"/>
    <w:p>
      <w:pPr>
        <w:pStyle w:val="Bibliography"/>
      </w:pPr>
      <w:r>
        <w:t xml:space="preserve">39.</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17"/>
    <w:bookmarkStart w:id="418" w:name="ref-goldbergsuttle2010"/>
    <w:p>
      <w:pPr>
        <w:pStyle w:val="Bibliography"/>
      </w:pPr>
      <w:r>
        <w:t xml:space="preserve">40.</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18"/>
    <w:bookmarkStart w:id="419" w:name="ref-jandaetal2023"/>
    <w:p>
      <w:pPr>
        <w:pStyle w:val="Bibliography"/>
      </w:pPr>
      <w:r>
        <w:t xml:space="preserve">41.</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19"/>
    <w:bookmarkStart w:id="420" w:name="ref-petrova2011"/>
    <w:p>
      <w:pPr>
        <w:pStyle w:val="Bibliography"/>
      </w:pPr>
      <w:r>
        <w:t xml:space="preserve">42.</w:t>
      </w:r>
      <w:r>
        <w:t xml:space="preserve"> </w:t>
      </w:r>
      <w:r>
        <w:t xml:space="preserve">	</w:t>
      </w:r>
      <w:r>
        <w:t xml:space="preserve">Петрова З. Н., Коноплина Е. Д.</w:t>
      </w:r>
      <w:r>
        <w:t xml:space="preserve"> </w:t>
      </w:r>
      <w:r>
        <w:t xml:space="preserve">С</w:t>
      </w:r>
      <w:r>
        <w:t xml:space="preserve">ловарь русского языка XVIII века. Вып. 19 (пенат — плангерд). — СПб: Наука, 2011. — С. 239.</w:t>
      </w:r>
    </w:p>
    <w:bookmarkEnd w:id="420"/>
    <w:bookmarkStart w:id="421" w:name="ref-alekseevetal2012"/>
    <w:p>
      <w:pPr>
        <w:pStyle w:val="Bibliography"/>
      </w:pPr>
      <w:r>
        <w:t xml:space="preserve">43.</w:t>
      </w:r>
      <w:r>
        <w:t xml:space="preserve"> </w:t>
      </w:r>
      <w:r>
        <w:t xml:space="preserve">	</w:t>
      </w:r>
      <w:r>
        <w:t xml:space="preserve">Алексеев М. Е. М. М. А. Атаев Б. М. Современный аварский язык. — Махачкала: ИЯЛИ ДНЦ РАН, Изд-во АЛЕФ, 2012.</w:t>
      </w:r>
    </w:p>
    <w:bookmarkEnd w:id="421"/>
    <w:bookmarkStart w:id="422" w:name="ref-zakirova2023"/>
    <w:p>
      <w:pPr>
        <w:pStyle w:val="Bibliography"/>
      </w:pPr>
      <w:r>
        <w:t xml:space="preserve">44.</w:t>
      </w:r>
      <w:r>
        <w:t xml:space="preserve"> </w:t>
      </w:r>
      <w:r>
        <w:t xml:space="preserve">	</w:t>
      </w:r>
      <w:r>
        <w:t xml:space="preserve">A. Z. Number marking across different word classes in the east caucasian languages: PhD thesis. — Moscow: HSE University, 2023.</w:t>
      </w:r>
    </w:p>
    <w:bookmarkEnd w:id="422"/>
    <w:bookmarkStart w:id="423" w:name="ref-kibrik2001"/>
    <w:p>
      <w:pPr>
        <w:pStyle w:val="Bibliography"/>
      </w:pPr>
      <w:r>
        <w:t xml:space="preserve">45.</w:t>
      </w:r>
      <w:r>
        <w:t xml:space="preserve"> </w:t>
      </w:r>
      <w:r>
        <w:t xml:space="preserve">	</w:t>
      </w:r>
      <w:r>
        <w:t xml:space="preserve">Кибрик А. Е. Багвалинский язык: Грамматика, тексты, словари. — Москва: ИМЛИ РАН Наследие, 2001.</w:t>
      </w:r>
    </w:p>
    <w:bookmarkEnd w:id="423"/>
    <w:bookmarkStart w:id="424" w:name="ref-sumbatovamutalov2003"/>
    <w:p>
      <w:pPr>
        <w:pStyle w:val="Bibliography"/>
      </w:pPr>
      <w:r>
        <w:t xml:space="preserve">46.</w:t>
      </w:r>
      <w:r>
        <w:t xml:space="preserve"> </w:t>
      </w:r>
      <w:r>
        <w:t xml:space="preserve">	</w:t>
      </w:r>
      <w:r>
        <w:t xml:space="preserve">Sumbatova N. R. M. R. O. A grammar of icari dargwa. — Lincom Europa, 2003.</w:t>
      </w:r>
    </w:p>
    <w:bookmarkEnd w:id="424"/>
    <w:bookmarkStart w:id="425" w:name="ref-babaliyeva2013"/>
    <w:p>
      <w:pPr>
        <w:pStyle w:val="Bibliography"/>
      </w:pPr>
      <w:r>
        <w:t xml:space="preserve">47.</w:t>
      </w:r>
      <w:r>
        <w:t xml:space="preserve"> </w:t>
      </w:r>
      <w:r>
        <w:t xml:space="preserve">	</w:t>
      </w:r>
      <w:r>
        <w:t xml:space="preserve">A. B. Études sur la morphosyntaxe du tabasaran littéraire: PhD thesis. — École Pratique des Hautes Études, 2013.</w:t>
      </w:r>
    </w:p>
    <w:bookmarkEnd w:id="425"/>
    <w:bookmarkStart w:id="426" w:name="ref-johanson1998"/>
    <w:p>
      <w:pPr>
        <w:pStyle w:val="Bibliography"/>
      </w:pPr>
      <w:r>
        <w:t xml:space="preserve">48.</w:t>
      </w:r>
      <w:r>
        <w:t xml:space="preserve"> </w:t>
      </w:r>
      <w:r>
        <w:t xml:space="preserve">	</w:t>
      </w:r>
      <w:r>
        <w:t xml:space="preserve">Johanson L. The structure of turkic // The turkic languages / ed. by L. Johanson É. Á. C. — Routledge, 1998. — P. 30–66.</w:t>
      </w:r>
    </w:p>
    <w:bookmarkEnd w:id="426"/>
    <w:bookmarkStart w:id="427" w:name="ref-abdullaevaetal2014"/>
    <w:p>
      <w:pPr>
        <w:pStyle w:val="Bibliography"/>
      </w:pPr>
      <w:r>
        <w:t xml:space="preserve">49.</w:t>
      </w:r>
      <w:r>
        <w:t xml:space="preserve"> </w:t>
      </w:r>
      <w:r>
        <w:t xml:space="preserve">	</w:t>
      </w:r>
      <w:r>
        <w:t xml:space="preserve">Абдуллаева А. З. К. К. С. Гаджиахмедов Н. Э. Современный кумыкский язык / под ред. Н. Э. Гаджиахмедов. — Махачкала: ИЯЛИ ДНЦ РАН, 2014.</w:t>
      </w:r>
    </w:p>
    <w:bookmarkEnd w:id="427"/>
    <w:bookmarkStart w:id="429" w:name="ref-rieseetal2022"/>
    <w:p>
      <w:pPr>
        <w:pStyle w:val="Bibliography"/>
      </w:pPr>
      <w:r>
        <w:t xml:space="preserve">50.</w:t>
      </w:r>
      <w:r>
        <w:t xml:space="preserve"> </w:t>
      </w:r>
      <w:r>
        <w:t xml:space="preserve">	</w:t>
      </w:r>
      <w:r>
        <w:t xml:space="preserve">Riese T. Y. T. Bradley J.</w:t>
      </w:r>
      <w:r>
        <w:t xml:space="preserve"> </w:t>
      </w:r>
      <w:hyperlink r:id="rId428">
        <w:r>
          <w:rPr>
            <w:rStyle w:val="Hyperlink"/>
          </w:rPr>
          <w:t xml:space="preserve">Mari. An essential grammar for international learners</w:t>
        </w:r>
      </w:hyperlink>
      <w:r>
        <w:t xml:space="preserve">. — University of Vienna, 2022.</w:t>
      </w:r>
    </w:p>
    <w:bookmarkEnd w:id="429"/>
    <w:bookmarkStart w:id="430" w:name="ref-zaikovrugoeva1999"/>
    <w:p>
      <w:pPr>
        <w:pStyle w:val="Bibliography"/>
      </w:pPr>
      <w:r>
        <w:t xml:space="preserve">51.</w:t>
      </w:r>
      <w:r>
        <w:t xml:space="preserve"> </w:t>
      </w:r>
      <w:r>
        <w:t xml:space="preserve">	</w:t>
      </w:r>
      <w:r>
        <w:t xml:space="preserve">Зайков П. М. Р. Л. И. Карельско-русский словарь. — Петрозаводск: Периодика, 1999.</w:t>
      </w:r>
    </w:p>
    <w:bookmarkEnd w:id="430"/>
    <w:bookmarkStart w:id="431" w:name="ref-oslon2018"/>
    <w:p>
      <w:pPr>
        <w:pStyle w:val="Bibliography"/>
      </w:pPr>
      <w:r>
        <w:t xml:space="preserve">52.</w:t>
      </w:r>
      <w:r>
        <w:t xml:space="preserve"> </w:t>
      </w:r>
      <w:r>
        <w:t xml:space="preserve">	</w:t>
      </w:r>
      <w:r>
        <w:t xml:space="preserve">В. О. М. Язык котляров-молдован. Грамматика кэлдэрарского диалекта цыганского языка в русскоязычном окружении. — Москва: Издательский Дом ЯСК, 2018.</w:t>
      </w:r>
    </w:p>
    <w:bookmarkEnd w:id="431"/>
    <w:bookmarkStart w:id="433" w:name="ref-bates2014"/>
    <w:p>
      <w:pPr>
        <w:pStyle w:val="Bibliography"/>
      </w:pPr>
      <w:r>
        <w:t xml:space="preserve">53.</w:t>
      </w:r>
      <w:r>
        <w:t xml:space="preserve"> </w:t>
      </w:r>
      <w:r>
        <w:t xml:space="preserve">	</w:t>
      </w:r>
      <w:r>
        <w:t xml:space="preserve">Bates D.</w:t>
      </w:r>
      <w:r>
        <w:t xml:space="preserve"> </w:t>
      </w:r>
      <w:hyperlink r:id="rId432">
        <w:r>
          <w:rPr>
            <w:rStyle w:val="Hyperlink"/>
          </w:rPr>
          <w:t xml:space="preserve">Fitting linear mixed-effects models using lme4</w:t>
        </w:r>
      </w:hyperlink>
      <w:r>
        <w:t xml:space="preserve">. — 2014.</w:t>
      </w:r>
    </w:p>
    <w:bookmarkEnd w:id="433"/>
    <w:bookmarkStart w:id="434" w:name="ref-nakagawaschielzeth2013"/>
    <w:p>
      <w:pPr>
        <w:pStyle w:val="Bibliography"/>
      </w:pPr>
      <w:r>
        <w:t xml:space="preserve">54.</w:t>
      </w:r>
      <w:r>
        <w:t xml:space="preserve"> </w:t>
      </w:r>
      <w:r>
        <w:t xml:space="preserve">	</w:t>
      </w:r>
      <w:r>
        <w:t xml:space="preserve">Nakagawa S. S. H. A general and simple method for obtaining R2 from generalized linear mixed-effects models // Methods Ecol Evol. — 2013. — Is. 4. — P. 133–142.</w:t>
      </w:r>
    </w:p>
    <w:bookmarkEnd w:id="434"/>
    <w:bookmarkStart w:id="435" w:name="ref-danieletal2010"/>
    <w:p>
      <w:pPr>
        <w:pStyle w:val="Bibliography"/>
      </w:pPr>
      <w:r>
        <w:t xml:space="preserve">55.</w:t>
      </w:r>
      <w:r>
        <w:t xml:space="preserve"> </w:t>
      </w:r>
      <w:r>
        <w:t xml:space="preserve">	</w:t>
      </w:r>
      <w:r>
        <w:t xml:space="preserve">Daniel D. M. Highlanders’ russian: Case study in bilingualism and language interference in central daghestan // Slavica Helsingiensia. — 2010. — Vol. 40. — P. 65–93.</w:t>
      </w:r>
    </w:p>
    <w:bookmarkEnd w:id="435"/>
    <w:bookmarkStart w:id="436" w:name="ref-shagal2016"/>
    <w:p>
      <w:pPr>
        <w:pStyle w:val="Bibliography"/>
      </w:pPr>
      <w:r>
        <w:t xml:space="preserve">56.</w:t>
      </w:r>
      <w:r>
        <w:t xml:space="preserve"> </w:t>
      </w:r>
      <w:r>
        <w:t xml:space="preserve">	</w:t>
      </w:r>
      <w:r>
        <w:t xml:space="preserve">Shagal K. Contact-induced grammatical phenomena in the russian of erzya speakers // Mordvin languages in the field. — Helsinki: University of Helsinki, 2016. — P. 363–377.</w:t>
      </w:r>
    </w:p>
    <w:bookmarkEnd w:id="436"/>
    <w:bookmarkStart w:id="437" w:name="ref-stoynovashluinskiy2010"/>
    <w:p>
      <w:pPr>
        <w:pStyle w:val="Bibliography"/>
      </w:pPr>
      <w:r>
        <w:t xml:space="preserve">57.</w:t>
      </w:r>
      <w:r>
        <w:t xml:space="preserve"> </w:t>
      </w:r>
      <w:r>
        <w:t xml:space="preserve">	</w:t>
      </w:r>
      <w:r>
        <w:t xml:space="preserve">Стойнова &amp;. Ш. Н. М. Русская речь лесных энцев: Зарисовки исследователей вымирающего языка // Slavica Helsingiensia. — 2010. — С. 153–165.</w:t>
      </w:r>
    </w:p>
    <w:bookmarkEnd w:id="437"/>
    <w:bookmarkStart w:id="438" w:name="ref-bubrikh1985"/>
    <w:p>
      <w:pPr>
        <w:pStyle w:val="Bibliography"/>
      </w:pPr>
      <w:r>
        <w:t xml:space="preserve">58.</w:t>
      </w:r>
      <w:r>
        <w:t xml:space="preserve"> </w:t>
      </w:r>
      <w:r>
        <w:t xml:space="preserve">	</w:t>
      </w:r>
      <w:r>
        <w:t xml:space="preserve">Бубрих Д. В. Русский язык в его отличиях от мордовского. // Проблемы мордовско-русского билингвизма. — Мордов. кн. изд-во, 1985. — С. 146–165.</w:t>
      </w:r>
    </w:p>
    <w:bookmarkEnd w:id="438"/>
    <w:bookmarkStart w:id="439" w:name="ref-khomchenkovaetal2018"/>
    <w:p>
      <w:pPr>
        <w:pStyle w:val="Bibliography"/>
      </w:pPr>
      <w:r>
        <w:t xml:space="preserve">59.</w:t>
      </w:r>
      <w:r>
        <w:t xml:space="preserve"> </w:t>
      </w:r>
      <w:r>
        <w:t xml:space="preserve">	</w:t>
      </w:r>
      <w:r>
        <w:t xml:space="preserve">Khomchenkova P. I. Gender disagreement in the contactinfluenced russian of northern siberia and russian far east. — 2018. — P. 14–15.</w:t>
      </w:r>
    </w:p>
    <w:bookmarkEnd w:id="439"/>
    <w:bookmarkStart w:id="441" w:name="ref-panovaphilippova2021"/>
    <w:p>
      <w:pPr>
        <w:pStyle w:val="Bibliography"/>
      </w:pPr>
      <w:r>
        <w:t xml:space="preserve">60.</w:t>
      </w:r>
      <w:r>
        <w:t xml:space="preserve"> </w:t>
      </w:r>
      <w:r>
        <w:t xml:space="preserve">	</w:t>
      </w:r>
      <w:r>
        <w:t xml:space="preserve">Panova &amp;. P. A.</w:t>
      </w:r>
      <w:r>
        <w:t xml:space="preserve"> </w:t>
      </w:r>
      <w:hyperlink r:id="rId440">
        <w:r>
          <w:rPr>
            <w:rStyle w:val="Hyperlink"/>
          </w:rPr>
          <w:t xml:space="preserve">When a cross-linguistic tendency marries incomplete acquisition: Preposition drop in russian spoken in daghestan</w:t>
        </w:r>
      </w:hyperlink>
      <w:r>
        <w:t xml:space="preserve"> </w:t>
      </w:r>
      <w:r>
        <w:t xml:space="preserve">// International Journal of Bilingualism. — 2021. — Is. 3. — P. 640–667.</w:t>
      </w:r>
    </w:p>
    <w:bookmarkEnd w:id="441"/>
    <w:bookmarkStart w:id="442" w:name="ref-ashmarin1903"/>
    <w:p>
      <w:pPr>
        <w:pStyle w:val="Bibliography"/>
      </w:pPr>
      <w:r>
        <w:t xml:space="preserve">61.</w:t>
      </w:r>
      <w:r>
        <w:t xml:space="preserve"> </w:t>
      </w:r>
      <w:r>
        <w:t xml:space="preserve">	</w:t>
      </w:r>
      <w:r>
        <w:t xml:space="preserve">Ашмарин Н. И. Опыт исследования чувашского синтаксиса: Часть первая. — Типолитография Клучникова, 1903.</w:t>
      </w:r>
    </w:p>
    <w:bookmarkEnd w:id="442"/>
    <w:bookmarkStart w:id="443" w:name="ref-andreev1961"/>
    <w:p>
      <w:pPr>
        <w:pStyle w:val="Bibliography"/>
      </w:pPr>
      <w:r>
        <w:t xml:space="preserve">62.</w:t>
      </w:r>
      <w:r>
        <w:t xml:space="preserve"> </w:t>
      </w:r>
      <w:r>
        <w:t xml:space="preserve">	</w:t>
      </w:r>
      <w:r>
        <w:t xml:space="preserve">Андреев Н. А. Краткий грамматический очерк чувашского языка. // Чувашско-русский словарь. — Государственное издательство иностранных и национальных словарей, 1961.</w:t>
      </w:r>
    </w:p>
    <w:bookmarkEnd w:id="443"/>
    <w:bookmarkStart w:id="444" w:name="ref-pavlov2017"/>
    <w:p>
      <w:pPr>
        <w:pStyle w:val="Bibliography"/>
      </w:pPr>
      <w:r>
        <w:t xml:space="preserve">63.</w:t>
      </w:r>
      <w:r>
        <w:t xml:space="preserve"> </w:t>
      </w:r>
      <w:r>
        <w:t xml:space="preserve">	</w:t>
      </w:r>
      <w:r>
        <w:t xml:space="preserve">Павлов И. П. Современный чувашский язык (vol. 2). — Чувашский гос. ин-т гуманитарных наук, 2017.</w:t>
      </w:r>
    </w:p>
    <w:bookmarkEnd w:id="444"/>
    <w:bookmarkStart w:id="446" w:name="ref-savelyev2020"/>
    <w:p>
      <w:pPr>
        <w:pStyle w:val="Bibliography"/>
      </w:pPr>
      <w:r>
        <w:t xml:space="preserve">64.</w:t>
      </w:r>
      <w:r>
        <w:t xml:space="preserve"> </w:t>
      </w:r>
      <w:r>
        <w:t xml:space="preserve">	</w:t>
      </w:r>
      <w:r>
        <w:t xml:space="preserve">Savelyev A.</w:t>
      </w:r>
      <w:r>
        <w:t xml:space="preserve"> </w:t>
      </w:r>
      <w:hyperlink r:id="rId445">
        <w:r>
          <w:rPr>
            <w:rStyle w:val="Hyperlink"/>
          </w:rPr>
          <w:t xml:space="preserve">Chuvash and the bulgharic languages</w:t>
        </w:r>
      </w:hyperlink>
      <w:r>
        <w:t xml:space="preserve"> </w:t>
      </w:r>
      <w:r>
        <w:t xml:space="preserve">// The oxford guide to the transeurasian languages. — 2020. — P. 446–464.</w:t>
      </w:r>
    </w:p>
    <w:bookmarkEnd w:id="446"/>
    <w:bookmarkStart w:id="447" w:name="ref-rezyukov1959"/>
    <w:p>
      <w:pPr>
        <w:pStyle w:val="Bibliography"/>
      </w:pPr>
      <w:r>
        <w:t xml:space="preserve">65.</w:t>
      </w:r>
      <w:r>
        <w:t xml:space="preserve"> </w:t>
      </w:r>
      <w:r>
        <w:t xml:space="preserve">	</w:t>
      </w:r>
      <w:r>
        <w:t xml:space="preserve">Резюков Н. А. Сопоставительная грамматика чувашского и русского языков. — Гос. изд. Чувашской АССР, 1959.</w:t>
      </w:r>
    </w:p>
    <w:bookmarkEnd w:id="447"/>
    <w:bookmarkStart w:id="448" w:name="ref-myiznikov2005"/>
    <w:p>
      <w:pPr>
        <w:pStyle w:val="Bibliography"/>
      </w:pPr>
      <w:r>
        <w:t xml:space="preserve">66.</w:t>
      </w:r>
      <w:r>
        <w:t xml:space="preserve"> </w:t>
      </w:r>
      <w:r>
        <w:t xml:space="preserve">	</w:t>
      </w:r>
      <w:r>
        <w:t xml:space="preserve">Мызников С. А. Русские говоры среднего поволжья. — Наука, 2005.</w:t>
      </w:r>
    </w:p>
    <w:bookmarkEnd w:id="448"/>
    <w:bookmarkStart w:id="449" w:name="ref-corpus2018a"/>
    <w:p>
      <w:pPr>
        <w:pStyle w:val="Bibliography"/>
      </w:pPr>
      <w:r>
        <w:t xml:space="preserve">67.</w:t>
      </w:r>
      <w:r>
        <w:t xml:space="preserve"> </w:t>
      </w:r>
      <w:r>
        <w:t xml:space="preserve">	</w:t>
      </w:r>
      <w:r>
        <w:t xml:space="preserve">Байда (Иванова) К. А. Е. (Кожемякина). А. Д. Холодилова М. A. Корпус русской речи чувашии. — Москва: Международная лаборатория языковой конвергенции, НИУ ВШЭ, 2018.</w:t>
      </w:r>
    </w:p>
    <w:bookmarkEnd w:id="449"/>
    <w:bookmarkStart w:id="451" w:name="ref-gehrkelekakou2013"/>
    <w:p>
      <w:pPr>
        <w:pStyle w:val="Bibliography"/>
      </w:pPr>
      <w:r>
        <w:t xml:space="preserve">68.</w:t>
      </w:r>
      <w:r>
        <w:t xml:space="preserve"> </w:t>
      </w:r>
      <w:r>
        <w:t xml:space="preserve">	</w:t>
      </w:r>
      <w:r>
        <w:t xml:space="preserve">Gehrke &amp;. L. B.</w:t>
      </w:r>
      <w:r>
        <w:t xml:space="preserve"> </w:t>
      </w:r>
      <w:hyperlink r:id="rId450">
        <w:r>
          <w:rPr>
            <w:rStyle w:val="Hyperlink"/>
          </w:rPr>
          <w:t xml:space="preserve">How to miss your preposition</w:t>
        </w:r>
      </w:hyperlink>
      <w:r>
        <w:t xml:space="preserve"> </w:t>
      </w:r>
      <w:r>
        <w:t xml:space="preserve">// Studies in Greek Linguistics. — 2013. — Vol. 33. — P. 92–106.</w:t>
      </w:r>
    </w:p>
    <w:bookmarkEnd w:id="451"/>
    <w:bookmarkStart w:id="453" w:name="ref-caponigropearl2008"/>
    <w:p>
      <w:pPr>
        <w:pStyle w:val="Bibliography"/>
      </w:pPr>
      <w:r>
        <w:t xml:space="preserve">69.</w:t>
      </w:r>
      <w:r>
        <w:t xml:space="preserve"> </w:t>
      </w:r>
      <w:r>
        <w:t xml:space="preserve">	</w:t>
      </w:r>
      <w:r>
        <w:t xml:space="preserve">Caponigro &amp;. P. I.</w:t>
      </w:r>
      <w:r>
        <w:t xml:space="preserve"> </w:t>
      </w:r>
      <w:hyperlink r:id="rId452">
        <w:r>
          <w:rPr>
            <w:rStyle w:val="Hyperlink"/>
          </w:rPr>
          <w:t xml:space="preserve">Silent prepositions: Evidence from free relatives.</w:t>
        </w:r>
      </w:hyperlink>
      <w:r>
        <w:t xml:space="preserve"> </w:t>
      </w:r>
      <w:r>
        <w:t xml:space="preserve">// The syntax and semantics of spatial p. — 2008. — P. 365–385.</w:t>
      </w:r>
    </w:p>
    <w:bookmarkEnd w:id="453"/>
    <w:bookmarkStart w:id="455" w:name="ref-naccaratomoroz2025"/>
    <w:p>
      <w:pPr>
        <w:pStyle w:val="Bibliography"/>
      </w:pPr>
      <w:r>
        <w:t xml:space="preserve">70.</w:t>
      </w:r>
      <w:r>
        <w:t xml:space="preserve"> </w:t>
      </w:r>
      <w:r>
        <w:t xml:space="preserve">	</w:t>
      </w:r>
      <w:r>
        <w:t xml:space="preserve">Naccarato &amp;. M. C.</w:t>
      </w:r>
      <w:r>
        <w:t xml:space="preserve"> </w:t>
      </w:r>
      <w:hyperlink r:id="rId454">
        <w:r>
          <w:rPr>
            <w:rStyle w:val="Hyperlink"/>
          </w:rPr>
          <w:t xml:space="preserve">Non-standard numeral constructions in L2 russian: A corpusbased study</w:t>
        </w:r>
      </w:hyperlink>
      <w:r>
        <w:t xml:space="preserve"> </w:t>
      </w:r>
      <w:r>
        <w:t xml:space="preserve">// International Journal of Bilingualism. — 2025.</w:t>
      </w:r>
    </w:p>
    <w:bookmarkEnd w:id="455"/>
    <w:bookmarkStart w:id="457" w:name="ref-levshina2015"/>
    <w:p>
      <w:pPr>
        <w:pStyle w:val="Bibliography"/>
      </w:pPr>
      <w:r>
        <w:t xml:space="preserve">71.</w:t>
      </w:r>
      <w:r>
        <w:t xml:space="preserve"> </w:t>
      </w:r>
      <w:r>
        <w:t xml:space="preserve">	</w:t>
      </w:r>
      <w:r>
        <w:t xml:space="preserve">Levshina N.</w:t>
      </w:r>
      <w:r>
        <w:t xml:space="preserve"> </w:t>
      </w:r>
      <w:hyperlink r:id="rId456">
        <w:r>
          <w:rPr>
            <w:rStyle w:val="Hyperlink"/>
          </w:rPr>
          <w:t xml:space="preserve">How to do linguistics with r</w:t>
        </w:r>
      </w:hyperlink>
      <w:r>
        <w:t xml:space="preserve">. — John Benjamins, 2015.</w:t>
      </w:r>
    </w:p>
    <w:bookmarkEnd w:id="457"/>
    <w:bookmarkStart w:id="458" w:name="ref-rakhilinakazkenova2025"/>
    <w:p>
      <w:pPr>
        <w:pStyle w:val="Bibliography"/>
      </w:pPr>
      <w:r>
        <w:t xml:space="preserve">72.</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Vol. 75, no. 1.</w:t>
      </w:r>
    </w:p>
    <w:bookmarkEnd w:id="458"/>
    <w:bookmarkStart w:id="459" w:name="ref-kuvshinskayaaksenova2021"/>
    <w:p>
      <w:pPr>
        <w:pStyle w:val="Bibliography"/>
      </w:pPr>
      <w:r>
        <w:t xml:space="preserve">73.</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59"/>
    <w:bookmarkStart w:id="460" w:name="ref-lyutitkova2016"/>
    <w:p>
      <w:pPr>
        <w:pStyle w:val="Bibliography"/>
      </w:pPr>
      <w:r>
        <w:t xml:space="preserve">74.</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60"/>
    <w:bookmarkStart w:id="461" w:name="ref-kuvshinskaya2023"/>
    <w:p>
      <w:pPr>
        <w:pStyle w:val="Bibliography"/>
      </w:pPr>
      <w:r>
        <w:t xml:space="preserve">75.</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61"/>
    <w:bookmarkStart w:id="462" w:name="ref-priyatkina2007"/>
    <w:p>
      <w:pPr>
        <w:pStyle w:val="Bibliography"/>
      </w:pPr>
      <w:r>
        <w:t xml:space="preserve">76.</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62"/>
    <w:bookmarkStart w:id="463" w:name="ref-baranovkreydlin1992"/>
    <w:p>
      <w:pPr>
        <w:pStyle w:val="Bibliography"/>
      </w:pPr>
      <w:r>
        <w:t xml:space="preserve">77.</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63"/>
    <w:bookmarkStart w:id="464" w:name="ref-graudinashiryayev2004"/>
    <w:p>
      <w:pPr>
        <w:pStyle w:val="Bibliography"/>
      </w:pPr>
      <w:r>
        <w:t xml:space="preserve">78.</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64"/>
    <w:bookmarkStart w:id="465" w:name="ref-kuvshinskaya2024"/>
    <w:p>
      <w:pPr>
        <w:pStyle w:val="Bibliography"/>
      </w:pPr>
      <w:r>
        <w:t xml:space="preserve">79.</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65"/>
    <w:bookmarkStart w:id="466" w:name="ref-kibrikpodlesskaya2009"/>
    <w:p>
      <w:pPr>
        <w:pStyle w:val="Bibliography"/>
      </w:pPr>
      <w:r>
        <w:t xml:space="preserve">80.</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66"/>
    <w:bookmarkStart w:id="467" w:name="ref-apresyanpekelis2012"/>
    <w:p>
      <w:pPr>
        <w:pStyle w:val="Bibliography"/>
      </w:pPr>
      <w:r>
        <w:t xml:space="preserve">81.</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67"/>
    <w:bookmarkStart w:id="468" w:name="ref-vandijk1982"/>
    <w:p>
      <w:pPr>
        <w:pStyle w:val="Bibliography"/>
      </w:pPr>
      <w:r>
        <w:t xml:space="preserve">82.</w:t>
      </w:r>
      <w:r>
        <w:t xml:space="preserve"> </w:t>
      </w:r>
      <w:r>
        <w:t xml:space="preserve">	</w:t>
      </w:r>
      <w:r>
        <w:t xml:space="preserve">Van Dijk T. A.</w:t>
      </w:r>
      <w:r>
        <w:t xml:space="preserve"> </w:t>
      </w:r>
      <w:r>
        <w:t xml:space="preserve">E</w:t>
      </w:r>
      <w:r>
        <w:t xml:space="preserve">pisodes as units of dicourse analysis // Analysing discourse: Text and talk / ed. by Tannen D. — Washington, D.C.: Georgetown University Press, 1982.</w:t>
      </w:r>
    </w:p>
    <w:bookmarkEnd w:id="468"/>
    <w:bookmarkStart w:id="469" w:name="ref-vannikov2009"/>
    <w:p>
      <w:pPr>
        <w:pStyle w:val="Bibliography"/>
      </w:pPr>
      <w:r>
        <w:t xml:space="preserve">83.</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ed. by Ярцева В. Н. — М., 1990. — P. 369.</w:t>
      </w:r>
    </w:p>
    <w:bookmarkEnd w:id="469"/>
    <w:bookmarkStart w:id="470" w:name="ref-ivanchikova1968"/>
    <w:p>
      <w:pPr>
        <w:pStyle w:val="Bibliography"/>
      </w:pPr>
      <w:r>
        <w:t xml:space="preserve">84.</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70"/>
    <w:bookmarkStart w:id="471" w:name="ref-skovorodnikov1980"/>
    <w:p>
      <w:pPr>
        <w:pStyle w:val="Bibliography"/>
      </w:pPr>
      <w:r>
        <w:t xml:space="preserve">85.</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Vol. 5. — P. 86–91.</w:t>
      </w:r>
    </w:p>
    <w:bookmarkEnd w:id="471"/>
    <w:bookmarkStart w:id="472" w:name="ref-pinegina2005"/>
    <w:p>
      <w:pPr>
        <w:pStyle w:val="Bibliography"/>
      </w:pPr>
      <w:r>
        <w:t xml:space="preserve">86.</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72"/>
    <w:bookmarkStart w:id="473" w:name="ref-karkoshko2011"/>
    <w:p>
      <w:pPr>
        <w:pStyle w:val="Bibliography"/>
      </w:pPr>
      <w:r>
        <w:t xml:space="preserve">87.</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73"/>
    <w:bookmarkStart w:id="474" w:name="ref-tsumrayev2003"/>
    <w:p>
      <w:pPr>
        <w:pStyle w:val="Bibliography"/>
      </w:pPr>
      <w:r>
        <w:t xml:space="preserve">88.</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74"/>
    <w:bookmarkStart w:id="475" w:name="ref-apresyanletuchiy2023"/>
    <w:p>
      <w:pPr>
        <w:pStyle w:val="Bibliography"/>
      </w:pPr>
      <w:r>
        <w:t xml:space="preserve">89.</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75"/>
    <w:bookmarkStart w:id="476" w:name="ref-letuchiydzhonova2022"/>
    <w:p>
      <w:pPr>
        <w:pStyle w:val="Bibliography"/>
      </w:pPr>
      <w:r>
        <w:t xml:space="preserve">90.</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76"/>
    <w:bookmarkStart w:id="477" w:name="ref-serdobolskayatoldova2014"/>
    <w:p>
      <w:pPr>
        <w:pStyle w:val="Bibliography"/>
      </w:pPr>
      <w:r>
        <w:t xml:space="preserve">91.</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Vol. 10, no. 2. — P. 443–477.</w:t>
      </w:r>
    </w:p>
    <w:bookmarkEnd w:id="477"/>
    <w:bookmarkStart w:id="478" w:name="ref-kuzmina1989"/>
    <w:p>
      <w:pPr>
        <w:pStyle w:val="Bibliography"/>
      </w:pPr>
      <w:r>
        <w:t xml:space="preserve">92.</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78"/>
    <w:bookmarkStart w:id="479" w:name="ref-nikolaeva1983"/>
    <w:p>
      <w:pPr>
        <w:pStyle w:val="Bibliography"/>
      </w:pPr>
      <w:r>
        <w:t xml:space="preserve">93.</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79"/>
    <w:bookmarkStart w:id="480" w:name="ref-paducheva2016"/>
    <w:p>
      <w:pPr>
        <w:pStyle w:val="Bibliography"/>
      </w:pPr>
      <w:r>
        <w:t xml:space="preserve">94.</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80"/>
    <w:bookmarkStart w:id="481" w:name="ref-pekelis2023"/>
    <w:p>
      <w:pPr>
        <w:pStyle w:val="Bibliography"/>
      </w:pPr>
      <w:r>
        <w:t xml:space="preserve">95.</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81"/>
    <w:bookmarkStart w:id="482" w:name="ref-rozovskayaroth2019"/>
    <w:p>
      <w:pPr>
        <w:pStyle w:val="Bibliography"/>
      </w:pPr>
      <w:r>
        <w:t xml:space="preserve">96.</w:t>
      </w:r>
      <w:r>
        <w:t xml:space="preserve"> </w:t>
      </w:r>
      <w:r>
        <w:t xml:space="preserve">	</w:t>
      </w:r>
      <w:r>
        <w:t xml:space="preserve">Rozovskaya R. A.</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Asli Celikyilmaz R. R., Tur D. H. — Cambridge, Massachusetts: MIT Press, 2019. — P. 1–17.</w:t>
      </w:r>
    </w:p>
    <w:bookmarkEnd w:id="482"/>
    <w:bookmarkStart w:id="483" w:name="ref-kosakinetal2024"/>
    <w:p>
      <w:pPr>
        <w:pStyle w:val="Bibliography"/>
      </w:pPr>
      <w:r>
        <w:t xml:space="preserve">97.</w:t>
      </w:r>
      <w:r>
        <w:t xml:space="preserve"> </w:t>
      </w:r>
      <w:r>
        <w:t xml:space="preserve">	</w:t>
      </w:r>
      <w:r>
        <w:t xml:space="preserve">Kosakin O. D.</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Nicoletta Calzolari V. H. Min-Yen Kan, Xue N. — Torino, Italy: ELRA; ICCL, 2024. — P. 14240–14258.</w:t>
      </w:r>
    </w:p>
    <w:bookmarkEnd w:id="483"/>
    <w:bookmarkStart w:id="484" w:name="ref-warrineretal2017"/>
    <w:p>
      <w:pPr>
        <w:pStyle w:val="Bibliography"/>
      </w:pPr>
      <w:r>
        <w:t xml:space="preserve">98.</w:t>
      </w:r>
      <w:r>
        <w:t xml:space="preserve"> </w:t>
      </w:r>
      <w:r>
        <w:t xml:space="preserve">	</w:t>
      </w:r>
      <w:r>
        <w:t xml:space="preserve">Warriner S. A. B.</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484"/>
    <w:bookmarkStart w:id="485" w:name="ref-bradleylang1999"/>
    <w:p>
      <w:pPr>
        <w:pStyle w:val="Bibliography"/>
      </w:pPr>
      <w:r>
        <w:t xml:space="preserve">99.</w:t>
      </w:r>
      <w:r>
        <w:t xml:space="preserve"> </w:t>
      </w:r>
      <w:r>
        <w:t xml:space="preserve">	</w:t>
      </w:r>
      <w:r>
        <w:t xml:space="preserve">Bradley L. M. M.</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485"/>
    <w:bookmarkStart w:id="486" w:name="ref-cheekbuss1981"/>
    <w:p>
      <w:pPr>
        <w:pStyle w:val="Bibliography"/>
      </w:pPr>
      <w:r>
        <w:t xml:space="preserve">100.</w:t>
      </w:r>
      <w:r>
        <w:t xml:space="preserve"> </w:t>
      </w:r>
      <w:r>
        <w:t xml:space="preserve">	</w:t>
      </w:r>
      <w:r>
        <w:t xml:space="preserve">Cheek B. J. M.</w:t>
      </w:r>
      <w:r>
        <w:t xml:space="preserve"> </w:t>
      </w:r>
      <w:r>
        <w:t xml:space="preserve">S</w:t>
      </w:r>
      <w:r>
        <w:t xml:space="preserve">hyness and sociability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1981. — Is. 41. — P. 330–339.</w:t>
      </w:r>
    </w:p>
    <w:bookmarkEnd w:id="486"/>
    <w:bookmarkStart w:id="487" w:name="ref-jolliffefarrington2006"/>
    <w:p>
      <w:pPr>
        <w:pStyle w:val="Bibliography"/>
      </w:pPr>
      <w:r>
        <w:t xml:space="preserve">101.</w:t>
      </w:r>
      <w:r>
        <w:t xml:space="preserve"> </w:t>
      </w:r>
      <w:r>
        <w:t xml:space="preserve">	</w:t>
      </w:r>
      <w:r>
        <w:t xml:space="preserve">Jolliffe F. D.</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487"/>
    <w:bookmarkStart w:id="488" w:name="ref-carverwhite1994"/>
    <w:p>
      <w:pPr>
        <w:pStyle w:val="Bibliography"/>
      </w:pPr>
      <w:r>
        <w:t xml:space="preserve">102.</w:t>
      </w:r>
      <w:r>
        <w:t xml:space="preserve"> </w:t>
      </w:r>
      <w:r>
        <w:t xml:space="preserve">	</w:t>
      </w:r>
      <w:r>
        <w:t xml:space="preserve">Carver W. C. S.</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488"/>
    <w:bookmarkStart w:id="489" w:name="ref-kibrik1997"/>
    <w:p>
      <w:pPr>
        <w:pStyle w:val="Bibliography"/>
      </w:pPr>
      <w:r>
        <w:t xml:space="preserve">103.</w:t>
      </w:r>
      <w:r>
        <w:t xml:space="preserve"> </w:t>
      </w:r>
      <w:r>
        <w:t xml:space="preserve">	</w:t>
      </w:r>
      <w:r>
        <w:t xml:space="preserve">Кибрик А. А. Моделирование многофакторного процесса: Выбор референциального средства в русском дискурсе // Вестник Московского университета. — 1997. — Is. 4. — P. 94–105.</w:t>
      </w:r>
    </w:p>
    <w:bookmarkEnd w:id="489"/>
    <w:bookmarkStart w:id="490" w:name="ref-kibrik1999"/>
    <w:p>
      <w:pPr>
        <w:pStyle w:val="Bibliography"/>
      </w:pPr>
      <w:r>
        <w:t xml:space="preserve">104.</w:t>
      </w:r>
      <w:r>
        <w:t xml:space="preserve"> </w:t>
      </w:r>
      <w:r>
        <w:t xml:space="preserve">	</w:t>
      </w:r>
      <w:r>
        <w:t xml:space="preserve">Kibrik A. A. Cognitive inferences from discourse observations: Reference and working memory / ed. by K. van Hoek A. A. Kibrik, Noordman L. — Amsterdam: Benjamins, 1999. — P. 29–52.</w:t>
      </w:r>
    </w:p>
    <w:bookmarkEnd w:id="490"/>
    <w:bookmarkStart w:id="492" w:name="ref-givon1983"/>
    <w:p>
      <w:pPr>
        <w:pStyle w:val="Bibliography"/>
      </w:pPr>
      <w:r>
        <w:t xml:space="preserve">105.</w:t>
      </w:r>
      <w:r>
        <w:t xml:space="preserve"> </w:t>
      </w:r>
      <w:r>
        <w:t xml:space="preserve">	</w:t>
      </w:r>
      <w:r>
        <w:t xml:space="preserve">Givón T.</w:t>
      </w:r>
      <w:r>
        <w:t xml:space="preserve"> </w:t>
      </w:r>
      <w:hyperlink r:id="rId491">
        <w:r>
          <w:rPr>
            <w:rStyle w:val="Hyperlink"/>
          </w:rPr>
          <w:t xml:space="preserve">Topic continuity in discourse: The functional domain of switch-reference</w:t>
        </w:r>
      </w:hyperlink>
      <w:r>
        <w:t xml:space="preserve"> </w:t>
      </w:r>
      <w:r>
        <w:t xml:space="preserve">// Switch reference and universal grammar / ed. by Haiman John M. P. — Amsterdam: John Benjamins Publishing Company, 1983. — Vol. 2. — P. 51–82.</w:t>
      </w:r>
    </w:p>
    <w:bookmarkEnd w:id="492"/>
    <w:bookmarkStart w:id="494" w:name="ref-kibrik2011"/>
    <w:p>
      <w:pPr>
        <w:pStyle w:val="Bibliography"/>
      </w:pPr>
      <w:r>
        <w:t xml:space="preserve">106.</w:t>
      </w:r>
      <w:r>
        <w:t xml:space="preserve"> </w:t>
      </w:r>
      <w:r>
        <w:t xml:space="preserve">	</w:t>
      </w:r>
      <w:r>
        <w:t xml:space="preserve">Kibrik A.</w:t>
      </w:r>
      <w:r>
        <w:t xml:space="preserve"> </w:t>
      </w:r>
      <w:hyperlink r:id="rId493">
        <w:r>
          <w:rPr>
            <w:rStyle w:val="Hyperlink"/>
          </w:rPr>
          <w:t xml:space="preserve">Reference in discourse</w:t>
        </w:r>
      </w:hyperlink>
      <w:r>
        <w:t xml:space="preserve">. — Oxford: Oxford University Press, 2011.</w:t>
      </w:r>
    </w:p>
    <w:bookmarkEnd w:id="494"/>
    <w:bookmarkStart w:id="496" w:name="ref-bickel2003"/>
    <w:p>
      <w:pPr>
        <w:pStyle w:val="Bibliography"/>
      </w:pPr>
      <w:r>
        <w:t xml:space="preserve">107.</w:t>
      </w:r>
      <w:r>
        <w:t xml:space="preserve"> </w:t>
      </w:r>
      <w:r>
        <w:t xml:space="preserve">	</w:t>
      </w:r>
      <w:r>
        <w:t xml:space="preserve">Bickel B.</w:t>
      </w:r>
      <w:r>
        <w:t xml:space="preserve"> </w:t>
      </w:r>
      <w:hyperlink r:id="rId495">
        <w:r>
          <w:rPr>
            <w:rStyle w:val="Hyperlink"/>
          </w:rPr>
          <w:t xml:space="preserve">Referential density in discourse and syntactic typology</w:t>
        </w:r>
      </w:hyperlink>
      <w:r>
        <w:t xml:space="preserve"> </w:t>
      </w:r>
      <w:r>
        <w:t xml:space="preserve">// Language. — 2003. — Vol. 79, no. 4. — P. 708–736.</w:t>
      </w:r>
    </w:p>
    <w:bookmarkEnd w:id="496"/>
    <w:bookmarkStart w:id="497" w:name="ref-arkadievpanova2024"/>
    <w:p>
      <w:pPr>
        <w:pStyle w:val="Bibliography"/>
      </w:pPr>
      <w:r>
        <w:t xml:space="preserve">108.</w:t>
      </w:r>
      <w:r>
        <w:t xml:space="preserve"> </w:t>
      </w:r>
      <w:r>
        <w:t xml:space="preserve">	</w:t>
      </w:r>
      <w:r>
        <w:t xml:space="preserve">Arkadiev Peter P. A. Independent pronouns in languages with pronominal affixes: Evidence from abaza // Состав науки: Сборник статей к юбилею веры исааковны подлесской / ed. by Коротаев Н. А. С. Н. Р. — Москва: Буки Веди, 2024. — P. 30–58.</w:t>
      </w:r>
    </w:p>
    <w:bookmarkEnd w:id="497"/>
    <w:bookmarkStart w:id="498" w:name="ref-NedjalkovJaxontov1983"/>
    <w:p>
      <w:pPr>
        <w:pStyle w:val="Bibliography"/>
      </w:pPr>
      <w:r>
        <w:t xml:space="preserve">109.</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 Типология результативных конструкций (результатив, статив, пассив, перфект) / под ред. В. П. Недялков. — Ленинград: Наука, 1983. — С. 5–41.</w:t>
      </w:r>
    </w:p>
    <w:bookmarkEnd w:id="498"/>
    <w:bookmarkStart w:id="499" w:name="ref-Volodin1969"/>
    <w:p>
      <w:pPr>
        <w:pStyle w:val="Bibliography"/>
      </w:pPr>
      <w:r>
        <w:t xml:space="preserve">110.</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 Типология каузативных конструкций. Морфологический каузатив / под ред. А. А. Холодович. — Ленинград: Наука, 1969. — С. 170–178.</w:t>
      </w:r>
    </w:p>
    <w:bookmarkEnd w:id="499"/>
    <w:bookmarkStart w:id="500" w:name="ref-PakendorfKrivoshapkina2014"/>
    <w:p>
      <w:pPr>
        <w:pStyle w:val="Bibliography"/>
      </w:pPr>
      <w:r>
        <w:t xml:space="preserve">111.</w:t>
      </w:r>
      <w:r>
        <w:t xml:space="preserve"> </w:t>
      </w:r>
      <w:r>
        <w:t xml:space="preserve">	</w:t>
      </w:r>
      <w:r>
        <w:t xml:space="preserve">Pakendorf B., Krivoshapkina I. V.</w:t>
      </w:r>
      <w:r>
        <w:t xml:space="preserve"> </w:t>
      </w:r>
      <w:r>
        <w:t xml:space="preserve">Ė</w:t>
      </w:r>
      <w:r>
        <w:t xml:space="preserve">ven nominal evaluatives and the marking of definiteness // Linguistic Typology. — 2014. — Vol. 18, no. 2. — P. 289–331.</w:t>
      </w:r>
    </w:p>
    <w:bookmarkEnd w:id="500"/>
    <w:bookmarkStart w:id="501" w:name="ref-EliseevZaitseva2007"/>
    <w:p>
      <w:pPr>
        <w:pStyle w:val="Bibliography"/>
      </w:pPr>
      <w:r>
        <w:t xml:space="preserve">112.</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01"/>
    <w:bookmarkStart w:id="502" w:name="ref-Okninaetal2025"/>
    <w:p>
      <w:pPr>
        <w:pStyle w:val="Bibliography"/>
      </w:pPr>
      <w:r>
        <w:t xml:space="preserve">113.</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02"/>
    <w:bookmarkStart w:id="503" w:name="ref-Gasparov1984"/>
    <w:p>
      <w:pPr>
        <w:pStyle w:val="Bibliography"/>
      </w:pPr>
      <w:r>
        <w:t xml:space="preserve">114.</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03"/>
    <w:bookmarkStart w:id="504" w:name="ref-Zwicky1976"/>
    <w:p>
      <w:pPr>
        <w:pStyle w:val="Bibliography"/>
      </w:pPr>
      <w:r>
        <w:t xml:space="preserve">115.</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 Papers from the twelfth regional meeting of the chicago linguistic society / ed. by Mufwene S. S., Walker C. A., Steever S. B. — Chicago: Chicago Linguistic Society, 1976. — P. 676–697.</w:t>
      </w:r>
    </w:p>
    <w:bookmarkEnd w:id="504"/>
    <w:bookmarkStart w:id="505" w:name="ref-bikina2019"/>
    <w:p>
      <w:pPr>
        <w:pStyle w:val="Bibliography"/>
      </w:pPr>
      <w:r>
        <w:t xml:space="preserve">116.</w:t>
      </w:r>
      <w:r>
        <w:t xml:space="preserve"> </w:t>
      </w:r>
      <w:r>
        <w:t xml:space="preserve">	</w:t>
      </w:r>
      <w:r>
        <w:t xml:space="preserve">Bikina D. Syntax of non-finite relative clauses in kazym khanty. — Moscow: HSE University, 2019.</w:t>
      </w:r>
    </w:p>
    <w:bookmarkEnd w:id="505"/>
    <w:bookmarkStart w:id="507" w:name="ref-bikina2022"/>
    <w:p>
      <w:pPr>
        <w:pStyle w:val="Bibliography"/>
      </w:pPr>
      <w:r>
        <w:t xml:space="preserve">117.</w:t>
      </w:r>
      <w:r>
        <w:t xml:space="preserve"> </w:t>
      </w:r>
      <w:r>
        <w:t xml:space="preserve">	</w:t>
      </w:r>
      <w:r>
        <w:t xml:space="preserve">Bikina D., Rakhman D., Potseluev V., Starchenko A., Toldova S.</w:t>
      </w:r>
      <w:r>
        <w:t xml:space="preserve"> </w:t>
      </w:r>
      <w:hyperlink r:id="rId506">
        <w:r>
          <w:rPr>
            <w:rStyle w:val="Hyperlink"/>
          </w:rPr>
          <w:t xml:space="preserve">Non-finite constructions in khanty: Their unity and diversity</w:t>
        </w:r>
      </w:hyperlink>
      <w:r>
        <w:t xml:space="preserve"> </w:t>
      </w:r>
      <w:r>
        <w:t xml:space="preserve">// Folia Linguistica. — 2022. — Is. 0.</w:t>
      </w:r>
    </w:p>
    <w:bookmarkEnd w:id="507"/>
    <w:bookmarkStart w:id="509" w:name="ref-arregui1998"/>
    <w:p>
      <w:pPr>
        <w:pStyle w:val="Bibliography"/>
      </w:pPr>
      <w:r>
        <w:t xml:space="preserve">118.</w:t>
      </w:r>
      <w:r>
        <w:t xml:space="preserve"> </w:t>
      </w:r>
      <w:r>
        <w:t xml:space="preserve">	</w:t>
      </w:r>
      <w:r>
        <w:t xml:space="preserve">Arregui A., Kusumoto K.</w:t>
      </w:r>
      <w:r>
        <w:t xml:space="preserve"> </w:t>
      </w:r>
      <w:hyperlink r:id="rId508">
        <w:r>
          <w:rPr>
            <w:rStyle w:val="Hyperlink"/>
          </w:rPr>
          <w:t xml:space="preserve">Tense in temporal adjunct clauses</w:t>
        </w:r>
      </w:hyperlink>
      <w:r>
        <w:t xml:space="preserve"> </w:t>
      </w:r>
      <w:r>
        <w:t xml:space="preserve">/ Semantics and linguistic theory. — 1998.</w:t>
      </w:r>
    </w:p>
    <w:bookmarkEnd w:id="509"/>
    <w:bookmarkStart w:id="511" w:name="ref-kusumoto2005"/>
    <w:p>
      <w:pPr>
        <w:pStyle w:val="Bibliography"/>
      </w:pPr>
      <w:r>
        <w:t xml:space="preserve">119.</w:t>
      </w:r>
      <w:r>
        <w:t xml:space="preserve"> </w:t>
      </w:r>
      <w:r>
        <w:t xml:space="preserve">	</w:t>
      </w:r>
      <w:r>
        <w:t xml:space="preserve">Kusumoto K.</w:t>
      </w:r>
      <w:r>
        <w:t xml:space="preserve"> </w:t>
      </w:r>
      <w:hyperlink r:id="rId510">
        <w:r>
          <w:rPr>
            <w:rStyle w:val="Hyperlink"/>
          </w:rPr>
          <w:t xml:space="preserve">On the quantification over times in natural language</w:t>
        </w:r>
      </w:hyperlink>
      <w:r>
        <w:t xml:space="preserve"> </w:t>
      </w:r>
      <w:r>
        <w:t xml:space="preserve">// Natural Language Semantics. — 2005. — Vol. 13, no. 4. — P. 317–357.</w:t>
      </w:r>
    </w:p>
    <w:bookmarkEnd w:id="511"/>
    <w:bookmarkStart w:id="513" w:name="ref-stowell2007"/>
    <w:p>
      <w:pPr>
        <w:pStyle w:val="Bibliography"/>
      </w:pPr>
      <w:r>
        <w:t xml:space="preserve">120.</w:t>
      </w:r>
      <w:r>
        <w:t xml:space="preserve"> </w:t>
      </w:r>
      <w:r>
        <w:t xml:space="preserve">	</w:t>
      </w:r>
      <w:r>
        <w:t xml:space="preserve">Stowell T.</w:t>
      </w:r>
      <w:r>
        <w:t xml:space="preserve"> </w:t>
      </w:r>
      <w:hyperlink r:id="rId512">
        <w:r>
          <w:rPr>
            <w:rStyle w:val="Hyperlink"/>
          </w:rPr>
          <w:t xml:space="preserve">The syntactic expression of tense</w:t>
        </w:r>
      </w:hyperlink>
      <w:r>
        <w:t xml:space="preserve"> </w:t>
      </w:r>
      <w:r>
        <w:t xml:space="preserve">// Lingua. — 2007. — Vol. 117, no. 2. — P. 437–463.</w:t>
      </w:r>
    </w:p>
    <w:bookmarkEnd w:id="513"/>
    <w:bookmarkStart w:id="515" w:name="ref-oleary2021"/>
    <w:p>
      <w:pPr>
        <w:pStyle w:val="Bibliography"/>
      </w:pPr>
      <w:r>
        <w:t xml:space="preserve">121.</w:t>
      </w:r>
      <w:r>
        <w:t xml:space="preserve"> </w:t>
      </w:r>
      <w:r>
        <w:t xml:space="preserve">	</w:t>
      </w:r>
      <w:r>
        <w:t xml:space="preserve">O’Leary M. C.</w:t>
      </w:r>
      <w:r>
        <w:t xml:space="preserve"> </w:t>
      </w:r>
      <w:hyperlink r:id="rId514">
        <w:r>
          <w:rPr>
            <w:rStyle w:val="Hyperlink"/>
          </w:rPr>
          <w:t xml:space="preserve">Locality constraints in nominal evaluation times</w:t>
        </w:r>
      </w:hyperlink>
      <w:r>
        <w:t xml:space="preserve">. — 2021. — Vol. 6, no. 1. — P. 938.</w:t>
      </w:r>
    </w:p>
    <w:bookmarkEnd w:id="515"/>
    <w:bookmarkStart w:id="516" w:name="ref-oleary2022"/>
    <w:p>
      <w:pPr>
        <w:pStyle w:val="Bibliography"/>
      </w:pPr>
      <w:r>
        <w:t xml:space="preserve">122.</w:t>
      </w:r>
      <w:r>
        <w:t xml:space="preserve"> </w:t>
      </w:r>
      <w:r>
        <w:t xml:space="preserve">	</w:t>
      </w:r>
      <w:r>
        <w:t xml:space="preserve">O’Leary M. C. About time: Lexical, structural, and discourse constraints on the temporal interpretation of nominal predicates: PhD thesis. — Los Angeles: University of California, Los Angeles; University of California, Los Angeles, 2022.</w:t>
      </w:r>
    </w:p>
    <w:bookmarkEnd w:id="516"/>
    <w:bookmarkStart w:id="517" w:name="ref-keshet2008"/>
    <w:p>
      <w:pPr>
        <w:pStyle w:val="Bibliography"/>
      </w:pPr>
      <w:r>
        <w:t xml:space="preserve">123.</w:t>
      </w:r>
      <w:r>
        <w:t xml:space="preserve"> </w:t>
      </w:r>
      <w:r>
        <w:t xml:space="preserve">	</w:t>
      </w:r>
      <w:r>
        <w:t xml:space="preserve">Keshet E. R. Good intensions: Paving two roads to a theory of the de re/de dicto distinction: PhD thesis. — Cambridge, MA: Massachusetts Institute of Technology, 2008.</w:t>
      </w:r>
    </w:p>
    <w:bookmarkEnd w:id="517"/>
    <w:bookmarkStart w:id="519" w:name="ref-keshet2010"/>
    <w:p>
      <w:pPr>
        <w:pStyle w:val="Bibliography"/>
      </w:pPr>
      <w:r>
        <w:t xml:space="preserve">124.</w:t>
      </w:r>
      <w:r>
        <w:t xml:space="preserve"> </w:t>
      </w:r>
      <w:r>
        <w:t xml:space="preserve">	</w:t>
      </w:r>
      <w:r>
        <w:t xml:space="preserve">Keshet E.</w:t>
      </w:r>
      <w:r>
        <w:t xml:space="preserve"> </w:t>
      </w:r>
      <w:hyperlink r:id="rId518">
        <w:r>
          <w:rPr>
            <w:rStyle w:val="Hyperlink"/>
          </w:rPr>
          <w:t xml:space="preserve">Situation economy</w:t>
        </w:r>
      </w:hyperlink>
      <w:r>
        <w:t xml:space="preserve"> </w:t>
      </w:r>
      <w:r>
        <w:t xml:space="preserve">// Natural Language Semantics. — 2010. — Vol. 18, no. 4. — P. 385–434.</w:t>
      </w:r>
    </w:p>
    <w:bookmarkEnd w:id="519"/>
    <w:bookmarkStart w:id="520" w:name="ref-armenante2024"/>
    <w:p>
      <w:pPr>
        <w:pStyle w:val="Bibliography"/>
      </w:pPr>
      <w:r>
        <w:t xml:space="preserve">125.</w:t>
      </w:r>
      <w:r>
        <w:t xml:space="preserve"> </w:t>
      </w:r>
      <w:r>
        <w:t xml:space="preserve">	</w:t>
      </w:r>
      <w:r>
        <w:t xml:space="preserve">Armenante G. IPG effects on adverbials in attitude reports / Proceedings of NELS 55. — Yale University: University of Massachusetts Amherst, 2024.</w:t>
      </w:r>
    </w:p>
    <w:bookmarkEnd w:id="520"/>
    <w:bookmarkStart w:id="521" w:name="ref-klein1994"/>
    <w:p>
      <w:pPr>
        <w:pStyle w:val="Bibliography"/>
      </w:pPr>
      <w:r>
        <w:t xml:space="preserve">126.</w:t>
      </w:r>
      <w:r>
        <w:t xml:space="preserve"> </w:t>
      </w:r>
      <w:r>
        <w:t xml:space="preserve">	</w:t>
      </w:r>
      <w:r>
        <w:t xml:space="preserve">Klein W. Time in language. — London: Routledge, 1994.</w:t>
      </w:r>
    </w:p>
    <w:bookmarkEnd w:id="521"/>
    <w:bookmarkStart w:id="522" w:name="ref-bohnemeyer2014"/>
    <w:p>
      <w:pPr>
        <w:pStyle w:val="Bibliography"/>
      </w:pPr>
      <w:r>
        <w:t xml:space="preserve">127.</w:t>
      </w:r>
      <w:r>
        <w:t xml:space="preserve"> </w:t>
      </w:r>
      <w:r>
        <w:t xml:space="preserve">	</w:t>
      </w:r>
      <w:r>
        <w:t xml:space="preserve">Bohnemeyer J. Aspect vs. Relative tense: The case reopened // Natural Language &amp; Linguistic Theory. — 2014. — Vol. 32, no. 3. — P. 917–954.</w:t>
      </w:r>
    </w:p>
    <w:bookmarkEnd w:id="522"/>
    <w:bookmarkStart w:id="523" w:name="ref-nishiyama2010"/>
    <w:p>
      <w:pPr>
        <w:pStyle w:val="Bibliography"/>
      </w:pPr>
      <w:r>
        <w:t xml:space="preserve">128.</w:t>
      </w:r>
      <w:r>
        <w:t xml:space="preserve"> </w:t>
      </w:r>
      <w:r>
        <w:t xml:space="preserve">	</w:t>
      </w:r>
      <w:r>
        <w:t xml:space="preserve">Nishiyama A., Koenig J. P. What is a perfect state? // Language. — 2010. — Vol. 86, no. 3. — P. 611–646.</w:t>
      </w:r>
    </w:p>
    <w:bookmarkEnd w:id="523"/>
    <w:bookmarkStart w:id="524" w:name="ref-wegner2019"/>
    <w:p>
      <w:pPr>
        <w:pStyle w:val="Bibliography"/>
      </w:pPr>
      <w:r>
        <w:t xml:space="preserve">129.</w:t>
      </w:r>
      <w:r>
        <w:t xml:space="preserve"> </w:t>
      </w:r>
      <w:r>
        <w:t xml:space="preserve">	</w:t>
      </w:r>
      <w:r>
        <w:t xml:space="preserve">Wegner D. The properties of perfect(ive) and (eventive) passive participles: An identity approach // Glossa: A Journal of General Linguistics. — 2019. — Vol. 4, no. 1.</w:t>
      </w:r>
    </w:p>
    <w:bookmarkEnd w:id="524"/>
    <w:bookmarkStart w:id="525" w:name="ref-bertrand2022"/>
    <w:p>
      <w:pPr>
        <w:pStyle w:val="Bibliography"/>
      </w:pPr>
      <w:r>
        <w:t xml:space="preserve">130.</w:t>
      </w:r>
      <w:r>
        <w:t xml:space="preserve"> </w:t>
      </w:r>
      <w:r>
        <w:t xml:space="preserve">	</w:t>
      </w:r>
      <w:r>
        <w:t xml:space="preserve">Bertrand A., Aonuki Y., Chen S., Davis H., Gambarage J., Griffin L., Huijsmans M., Matthewson L., Reisinger D., Rullmann H. Nobody’s perfect // Languages. — 2022. — Vol. 7, no. 2.</w:t>
      </w:r>
    </w:p>
    <w:bookmarkEnd w:id="525"/>
    <w:bookmarkStart w:id="526" w:name="ref-chen2021"/>
    <w:p>
      <w:pPr>
        <w:pStyle w:val="Bibliography"/>
      </w:pPr>
      <w:r>
        <w:t xml:space="preserve">131.</w:t>
      </w:r>
      <w:r>
        <w:t xml:space="preserve"> </w:t>
      </w:r>
      <w:r>
        <w:t xml:space="preserve">	</w:t>
      </w:r>
      <w:r>
        <w:t xml:space="preserve">Chen S., Vander Klok J., Matthewson L., Rullmann H. The</w:t>
      </w:r>
      <w:r>
        <w:t xml:space="preserve"> </w:t>
      </w:r>
      <w:r>
        <w:t xml:space="preserve">“experiential”</w:t>
      </w:r>
      <w:r>
        <w:t xml:space="preserve"> </w:t>
      </w:r>
      <w:r>
        <w:t xml:space="preserve">as an existential past: Evidence from javanese and atayal // Natural Language &amp; Linguistic Theory. — 2021. — Vol. 39, no. 3. — P. 709–758.</w:t>
      </w:r>
    </w:p>
    <w:bookmarkEnd w:id="526"/>
    <w:bookmarkStart w:id="527" w:name="ref-cinque1999"/>
    <w:p>
      <w:pPr>
        <w:pStyle w:val="Bibliography"/>
      </w:pPr>
      <w:r>
        <w:t xml:space="preserve">132.</w:t>
      </w:r>
      <w:r>
        <w:t xml:space="preserve"> </w:t>
      </w:r>
      <w:r>
        <w:t xml:space="preserve">	</w:t>
      </w:r>
      <w:r>
        <w:t xml:space="preserve">Cinque G. Adverbs and functional heads: A cross-linguistic perspective. — Oxford: Oxford University Press, 1999.</w:t>
      </w:r>
    </w:p>
    <w:bookmarkEnd w:id="527"/>
    <w:bookmarkStart w:id="528" w:name="ref-ramchand2018"/>
    <w:p>
      <w:pPr>
        <w:pStyle w:val="Bibliography"/>
      </w:pPr>
      <w:r>
        <w:t xml:space="preserve">133.</w:t>
      </w:r>
      <w:r>
        <w:t xml:space="preserve"> </w:t>
      </w:r>
      <w:r>
        <w:t xml:space="preserve">	</w:t>
      </w:r>
      <w:r>
        <w:t xml:space="preserve">Ramchand G. C. Situations and syntactic structures: Rethinking auxiliaries and order in english. — MIT Press, 2018. — Vol. 77.</w:t>
      </w:r>
    </w:p>
    <w:bookmarkEnd w:id="528"/>
    <w:bookmarkStart w:id="529" w:name="ref-mechkina2014"/>
    <w:p>
      <w:pPr>
        <w:pStyle w:val="Bibliography"/>
      </w:pPr>
      <w:r>
        <w:t xml:space="preserve">134.</w:t>
      </w:r>
      <w:r>
        <w:t xml:space="preserve"> </w:t>
      </w:r>
      <w:r>
        <w:t xml:space="preserve">	</w:t>
      </w:r>
      <w:r>
        <w:t xml:space="preserve">Мечкина Е. И. Па̄ррнэ па̄ль мушштлэз. [Воспоминания из детства]. — Мурманск, Россия, 2014.</w:t>
      </w:r>
    </w:p>
    <w:bookmarkEnd w:id="529"/>
    <w:bookmarkStart w:id="530" w:name="ref-tatevosov2015"/>
    <w:p>
      <w:pPr>
        <w:pStyle w:val="Bibliography"/>
      </w:pPr>
      <w:r>
        <w:t xml:space="preserve">135.</w:t>
      </w:r>
      <w:r>
        <w:t xml:space="preserve"> </w:t>
      </w:r>
      <w:r>
        <w:t xml:space="preserve">	</w:t>
      </w:r>
      <w:r>
        <w:t xml:space="preserve">Татевосов С. Г. Акциональность в лексике и грамматике. Глагол и структура события. — Москва: Языки славянской культуры, 2015.</w:t>
      </w:r>
    </w:p>
    <w:bookmarkEnd w:id="530"/>
    <w:bookmarkStart w:id="531" w:name="ref-gronn2020"/>
    <w:p>
      <w:pPr>
        <w:pStyle w:val="Bibliography"/>
      </w:pPr>
      <w:r>
        <w:t xml:space="preserve">136.</w:t>
      </w:r>
      <w:r>
        <w:t xml:space="preserve"> </w:t>
      </w:r>
      <w:r>
        <w:t xml:space="preserve">	</w:t>
      </w:r>
      <w:r>
        <w:t xml:space="preserve">Grønn A., Stechow A. von. The perfect // The wiley blackwell companion to semantics / ed. by Gutzmann D., Matthewson L., Meier C., Rullmann H., Zimmermann T. — John Wiley &amp; Sons, 2020.</w:t>
      </w:r>
    </w:p>
    <w:bookmarkEnd w:id="531"/>
    <w:bookmarkStart w:id="532" w:name="ref-coppock2023"/>
    <w:p>
      <w:pPr>
        <w:pStyle w:val="Bibliography"/>
      </w:pPr>
      <w:r>
        <w:t xml:space="preserve">137.</w:t>
      </w:r>
      <w:r>
        <w:t xml:space="preserve"> </w:t>
      </w:r>
      <w:r>
        <w:t xml:space="preserve">	</w:t>
      </w:r>
      <w:r>
        <w:t xml:space="preserve">Coppock E., Champollion L. Invitation to formal semantics. — Boston University; New York University, 2023.</w:t>
      </w:r>
    </w:p>
    <w:bookmarkEnd w:id="532"/>
    <w:bookmarkStart w:id="533" w:name="ref-gronn2016"/>
    <w:p>
      <w:pPr>
        <w:pStyle w:val="Bibliography"/>
      </w:pPr>
      <w:r>
        <w:t xml:space="preserve">138.</w:t>
      </w:r>
      <w:r>
        <w:t xml:space="preserve"> </w:t>
      </w:r>
      <w:r>
        <w:t xml:space="preserve">	</w:t>
      </w:r>
      <w:r>
        <w:t xml:space="preserve">Grønn A., Stechow A. von. Tense // The cambridge handbook of formal semantics / ed. by Aloni M., Dekker P. — Cambridge University Press, 2016. — P. 313–341.</w:t>
      </w:r>
    </w:p>
    <w:bookmarkEnd w:id="533"/>
    <w:bookmarkStart w:id="534" w:name="ref-partee1973"/>
    <w:p>
      <w:pPr>
        <w:pStyle w:val="Bibliography"/>
      </w:pPr>
      <w:r>
        <w:t xml:space="preserve">139.</w:t>
      </w:r>
      <w:r>
        <w:t xml:space="preserve"> </w:t>
      </w:r>
      <w:r>
        <w:t xml:space="preserve">	</w:t>
      </w:r>
      <w:r>
        <w:t xml:space="preserve">Partee B. H. Some structural analogies between tenses and pronouns in english // Journal of Philosophy. — 1973. — Vol. 70, no. 18. — P. 601–609.</w:t>
      </w:r>
    </w:p>
    <w:bookmarkEnd w:id="534"/>
    <w:bookmarkStart w:id="535" w:name="ref-julien2015"/>
    <w:p>
      <w:pPr>
        <w:pStyle w:val="Bibliography"/>
      </w:pPr>
      <w:r>
        <w:t xml:space="preserve">140.</w:t>
      </w:r>
      <w:r>
        <w:t xml:space="preserve"> </w:t>
      </w:r>
      <w:r>
        <w:t xml:space="preserve">	</w:t>
      </w:r>
      <w:r>
        <w:t xml:space="preserve">Julien M. On negation, tense, and participles in finnic and sámi // Syntax over time / ed. by Biberauer T., Walkden G. — Oxford University Press, 2015. — P. 163–178.</w:t>
      </w:r>
    </w:p>
    <w:bookmarkEnd w:id="535"/>
    <w:bookmarkStart w:id="536" w:name="ref-toosarvandani2025"/>
    <w:p>
      <w:pPr>
        <w:pStyle w:val="Bibliography"/>
      </w:pPr>
      <w:r>
        <w:t xml:space="preserve">141.</w:t>
      </w:r>
      <w:r>
        <w:t xml:space="preserve"> </w:t>
      </w:r>
      <w:r>
        <w:t xml:space="preserve">	</w:t>
      </w:r>
      <w:r>
        <w:t xml:space="preserve">Toosarvandani M. Languages without tense // Language and Linguistics Compass. — 2025. — Vol. 19, no. 4.</w:t>
      </w:r>
    </w:p>
    <w:bookmarkEnd w:id="536"/>
    <w:bookmarkStart w:id="537" w:name="ref-matthewson2006"/>
    <w:p>
      <w:pPr>
        <w:pStyle w:val="Bibliography"/>
      </w:pPr>
      <w:r>
        <w:t xml:space="preserve">142.</w:t>
      </w:r>
      <w:r>
        <w:t xml:space="preserve"> </w:t>
      </w:r>
      <w:r>
        <w:t xml:space="preserve">	</w:t>
      </w:r>
      <w:r>
        <w:t xml:space="preserve">Matthewson L. Temporal semantics in a superficially tenseless language // Linguistics and Philosophy. — 2006. — Vol. 29, no. 6. — P. 673–713.</w:t>
      </w:r>
    </w:p>
    <w:bookmarkEnd w:id="537"/>
    <w:bookmarkStart w:id="538" w:name="ref-bondarenko2024"/>
    <w:p>
      <w:pPr>
        <w:pStyle w:val="Bibliography"/>
      </w:pPr>
      <w:r>
        <w:t xml:space="preserve">143.</w:t>
      </w:r>
      <w:r>
        <w:t xml:space="preserve"> </w:t>
      </w:r>
      <w:r>
        <w:t xml:space="preserve">	</w:t>
      </w:r>
      <w:r>
        <w:t xml:space="preserve">Bondarenko T., Davis C. Cross-clausal scrambling and subject case in balkar: On multiple specifiers and the locality of overt and covert movement // Syntax. — 2024.</w:t>
      </w:r>
    </w:p>
    <w:bookmarkEnd w:id="538"/>
    <w:bookmarkStart w:id="539" w:name="ref-chomsky2000"/>
    <w:p>
      <w:pPr>
        <w:pStyle w:val="Bibliography"/>
      </w:pPr>
      <w:r>
        <w:t xml:space="preserve">144.</w:t>
      </w:r>
      <w:r>
        <w:t xml:space="preserve"> </w:t>
      </w:r>
      <w:r>
        <w:t xml:space="preserve">	</w:t>
      </w:r>
      <w:r>
        <w:t xml:space="preserve">Chomsky N. Minimalist inquiries: The framework // Step by step: Essays on minimalist syntax in honor of howard lasnik. — Cambridge, MA: MIT Press, 2000. — P. 89–155.</w:t>
      </w:r>
    </w:p>
    <w:bookmarkEnd w:id="539"/>
    <w:bookmarkStart w:id="540" w:name="ref-boskovic2005"/>
    <w:p>
      <w:pPr>
        <w:pStyle w:val="Bibliography"/>
      </w:pPr>
      <w:r>
        <w:t xml:space="preserve">145.</w:t>
      </w:r>
      <w:r>
        <w:t xml:space="preserve"> </w:t>
      </w:r>
      <w:r>
        <w:t xml:space="preserve">	</w:t>
      </w:r>
      <w:r>
        <w:t xml:space="preserve">Boˇskovi´c Z. On the locality of left branch extraction and the structure of NP // Studia linguistica. — 2005. — Vol. 59, no. 1. — P. 1–45.</w:t>
      </w:r>
    </w:p>
    <w:bookmarkEnd w:id="540"/>
    <w:bookmarkStart w:id="541" w:name="ref-erlewine2016"/>
    <w:p>
      <w:pPr>
        <w:pStyle w:val="Bibliography"/>
      </w:pPr>
      <w:r>
        <w:t xml:space="preserve">146.</w:t>
      </w:r>
      <w:r>
        <w:t xml:space="preserve"> </w:t>
      </w:r>
      <w:r>
        <w:t xml:space="preserve">	</w:t>
      </w:r>
      <w:r>
        <w:t xml:space="preserve">Erlewine M. Y. Anti-locality and optimality in kaqchikel agent focus // Natural Language &amp; Linguistic Theory. — 2016. — Vol. 34, no. 2. — P. 429–479.</w:t>
      </w:r>
    </w:p>
    <w:bookmarkEnd w:id="541"/>
    <w:bookmarkStart w:id="542" w:name="ref-richards1997"/>
    <w:p>
      <w:pPr>
        <w:pStyle w:val="Bibliography"/>
      </w:pPr>
      <w:r>
        <w:t xml:space="preserve">147.</w:t>
      </w:r>
      <w:r>
        <w:t xml:space="preserve"> </w:t>
      </w:r>
      <w:r>
        <w:t xml:space="preserve">	</w:t>
      </w:r>
      <w:r>
        <w:t xml:space="preserve">Richards N. What moves where when in which language? PhD thesis. — Cambridge, MA: Massachusetts Institute of Technology, 1997.</w:t>
      </w:r>
    </w:p>
    <w:bookmarkEnd w:id="542"/>
    <w:bookmarkStart w:id="543" w:name="ref-podobryaev2017a"/>
    <w:p>
      <w:pPr>
        <w:pStyle w:val="Bibliography"/>
      </w:pPr>
      <w:r>
        <w:t xml:space="preserve">148.</w:t>
      </w:r>
      <w:r>
        <w:t xml:space="preserve"> </w:t>
      </w:r>
      <w:r>
        <w:t xml:space="preserve">	</w:t>
      </w:r>
      <w:r>
        <w:t xml:space="preserve">Подобряев. Синтаксис простого предложения // Элементы татарского языка в типологическом освещении. Мишарский диалект / под ред. Сулейманов Татевосов Пазельская. — Буки Веди, 2017. — С. 374–384.</w:t>
      </w:r>
    </w:p>
    <w:bookmarkEnd w:id="543"/>
    <w:bookmarkStart w:id="544" w:name="ref-podobryaev2017b"/>
    <w:p>
      <w:pPr>
        <w:pStyle w:val="Bibliography"/>
      </w:pPr>
      <w:r>
        <w:t xml:space="preserve">149.</w:t>
      </w:r>
      <w:r>
        <w:t xml:space="preserve"> </w:t>
      </w:r>
      <w:r>
        <w:t xml:space="preserve">	</w:t>
      </w:r>
      <w:r>
        <w:t xml:space="preserve">Подобряев. Финитные сентенциальные дополнения // Элементы татарского языка в типологическом освещении. Мишарский диалект / под ред. Сулейманов Татевосов Пазельская. — Буки Веди, 2017. — С. 560–588.</w:t>
      </w:r>
    </w:p>
    <w:bookmarkEnd w:id="544"/>
    <w:bookmarkStart w:id="545" w:name="ref-paducheva2015"/>
    <w:p>
      <w:pPr>
        <w:pStyle w:val="Bibliography"/>
      </w:pPr>
      <w:r>
        <w:t xml:space="preserve">150.</w:t>
      </w:r>
      <w:r>
        <w:t xml:space="preserve"> </w:t>
      </w:r>
      <w:r>
        <w:t xml:space="preserve">	</w:t>
      </w:r>
      <w:r>
        <w:t xml:space="preserve">Падучева Е. В. Снятая утвердительность и неверидиктальность (нa примере русских местоимений отрицательной полярности) / suspended assertion and nonveridicality: The case of russian negative polarity items // Russian Linguistics. — 2015. — Т. 39, № 2. — С. 129–162.</w:t>
      </w:r>
    </w:p>
    <w:bookmarkEnd w:id="545"/>
    <w:bookmarkStart w:id="546" w:name="ref-pereltsvaig2000"/>
    <w:p>
      <w:pPr>
        <w:pStyle w:val="Bibliography"/>
      </w:pPr>
      <w:r>
        <w:t xml:space="preserve">151.</w:t>
      </w:r>
      <w:r>
        <w:t xml:space="preserve"> </w:t>
      </w:r>
      <w:r>
        <w:t xml:space="preserve">	</w:t>
      </w:r>
      <w:r>
        <w:t xml:space="preserve">Pereltsvaig A. Monotonicity-based vs. Veridicality-based approaches to negative polarity: Evidence from russian // Formal approaches to slavic linguistics (FASL) / ed. by King T. H., Sekerina I. A. — Ann Arbor: Michigan Slavic Publishers, 2000. — P. 328–346.</w:t>
      </w:r>
    </w:p>
    <w:bookmarkEnd w:id="546"/>
    <w:bookmarkStart w:id="547" w:name="ref-pereltsvaig2004"/>
    <w:p>
      <w:pPr>
        <w:pStyle w:val="Bibliography"/>
      </w:pPr>
      <w:r>
        <w:t xml:space="preserve">152.</w:t>
      </w:r>
      <w:r>
        <w:t xml:space="preserve"> </w:t>
      </w:r>
      <w:r>
        <w:t xml:space="preserve">	</w:t>
      </w:r>
      <w:r>
        <w:t xml:space="preserve">Pereltsvaig A. Negative polarity items in russian and the</w:t>
      </w:r>
      <w:r>
        <w:t xml:space="preserve"> </w:t>
      </w:r>
      <w:r>
        <w:t xml:space="preserve">“bagel problem”</w:t>
      </w:r>
      <w:r>
        <w:t xml:space="preserve"> </w:t>
      </w:r>
      <w:r>
        <w:t xml:space="preserve">// Negation in slavic / ed. by Przepiorkowski A., Brown S. — Bloomington: Slavica Publishers, 2004. — P. 153–178.</w:t>
      </w:r>
    </w:p>
    <w:bookmarkEnd w:id="547"/>
    <w:bookmarkStart w:id="548" w:name="ref-bondarenko2022"/>
    <w:p>
      <w:pPr>
        <w:pStyle w:val="Bibliography"/>
      </w:pPr>
      <w:r>
        <w:t xml:space="preserve">153.</w:t>
      </w:r>
      <w:r>
        <w:t xml:space="preserve"> </w:t>
      </w:r>
      <w:r>
        <w:t xml:space="preserve">	</w:t>
      </w:r>
      <w:r>
        <w:t xml:space="preserve">Bondarenko T. Anatomy of an attitude: PhD thesis. — Massachusetts Institute of Technology, 2022.</w:t>
      </w:r>
    </w:p>
    <w:bookmarkEnd w:id="548"/>
    <w:bookmarkStart w:id="549" w:name="ref-zwarts1998"/>
    <w:p>
      <w:pPr>
        <w:pStyle w:val="Bibliography"/>
      </w:pPr>
      <w:r>
        <w:t xml:space="preserve">154.</w:t>
      </w:r>
      <w:r>
        <w:t xml:space="preserve"> </w:t>
      </w:r>
      <w:r>
        <w:t xml:space="preserve">	</w:t>
      </w:r>
      <w:r>
        <w:t xml:space="preserve">Zwarts F. Three types of polarity // Plurality and quantification / ed. by Hamm F., Hinrichs E. — Dordrecht: Springer Netherlands, 1998. — P. 177–238.</w:t>
      </w:r>
    </w:p>
    <w:bookmarkEnd w:id="549"/>
    <w:bookmarkStart w:id="550" w:name="ref-chierchia2013"/>
    <w:p>
      <w:pPr>
        <w:pStyle w:val="Bibliography"/>
      </w:pPr>
      <w:r>
        <w:t xml:space="preserve">155.</w:t>
      </w:r>
      <w:r>
        <w:t xml:space="preserve"> </w:t>
      </w:r>
      <w:r>
        <w:t xml:space="preserve">	</w:t>
      </w:r>
      <w:r>
        <w:t xml:space="preserve">Chierchia G. Logic in grammar: Polarity, free choice, and intervention. — Oxford: OUP, 2013.</w:t>
      </w:r>
    </w:p>
    <w:bookmarkEnd w:id="550"/>
    <w:bookmarkStart w:id="551" w:name="ref-dayal2009"/>
    <w:p>
      <w:pPr>
        <w:pStyle w:val="Bibliography"/>
      </w:pPr>
      <w:r>
        <w:t xml:space="preserve">156.</w:t>
      </w:r>
      <w:r>
        <w:t xml:space="preserve"> </w:t>
      </w:r>
      <w:r>
        <w:t xml:space="preserve">	</w:t>
      </w:r>
      <w:r>
        <w:t xml:space="preserve">Dayal V. Variation in english free choice items // Universals and variation. Proceedings of GLOW in asia VII / ed. by Mohanty R., Menon M. — Hyderabad: EFL University Press, 2009. — P. 237–256.</w:t>
      </w:r>
    </w:p>
    <w:bookmarkEnd w:id="551"/>
    <w:bookmarkStart w:id="552" w:name="ref-yanovich2005"/>
    <w:p>
      <w:pPr>
        <w:pStyle w:val="Bibliography"/>
      </w:pPr>
      <w:r>
        <w:t xml:space="preserve">157.</w:t>
      </w:r>
      <w:r>
        <w:t xml:space="preserve"> </w:t>
      </w:r>
      <w:r>
        <w:t xml:space="preserve">	</w:t>
      </w:r>
      <w:r>
        <w:t xml:space="preserve">Yanovich I. Choice-functional series of indefinite pronouns and hamblin semantics // Proceedings of semantics and linguistic theory (SALT) 15 / ed. by Georgala E., Howell J. — Ithaca, NY: Cornell University, 2005. — P. 309–326.</w:t>
      </w:r>
    </w:p>
    <w:bookmarkEnd w:id="552"/>
    <w:bookmarkStart w:id="553" w:name="ref-kholodilova2015"/>
    <w:p>
      <w:pPr>
        <w:pStyle w:val="Bibliography"/>
      </w:pPr>
      <w:r>
        <w:t xml:space="preserve">158.</w:t>
      </w:r>
      <w:r>
        <w:t xml:space="preserve"> </w:t>
      </w:r>
      <w:r>
        <w:t xml:space="preserve">	</w:t>
      </w:r>
      <w:r>
        <w:t xml:space="preserve">Kholodilova M. (I)nter-clausal negative concord in russian. — Poster presented at The pragmatics of grammar: Negation and polarity. Caen, 2015.</w:t>
      </w:r>
    </w:p>
    <w:bookmarkEnd w:id="553"/>
    <w:bookmarkStart w:id="554" w:name="ref-voznesenskaya2024"/>
    <w:p>
      <w:pPr>
        <w:pStyle w:val="Bibliography"/>
      </w:pPr>
      <w:r>
        <w:t xml:space="preserve">159.</w:t>
      </w:r>
      <w:r>
        <w:t xml:space="preserve"> </w:t>
      </w:r>
      <w:r>
        <w:t xml:space="preserve">	</w:t>
      </w:r>
      <w:r>
        <w:t xml:space="preserve">Voznesenskaia A. What backward negative concord tells us about control. — Unpublished ms., Stony Brook University, 2024.</w:t>
      </w:r>
    </w:p>
    <w:bookmarkEnd w:id="554"/>
    <w:bookmarkStart w:id="556" w:name="ref-zehr2018"/>
    <w:p>
      <w:pPr>
        <w:pStyle w:val="Bibliography"/>
      </w:pPr>
      <w:r>
        <w:t xml:space="preserve">160.</w:t>
      </w:r>
      <w:r>
        <w:t xml:space="preserve"> </w:t>
      </w:r>
      <w:r>
        <w:t xml:space="preserve">	</w:t>
      </w:r>
      <w:r>
        <w:t xml:space="preserve">Zehr J., Schwarz F.</w:t>
      </w:r>
      <w:r>
        <w:t xml:space="preserve"> </w:t>
      </w:r>
      <w:hyperlink r:id="rId555">
        <w:r>
          <w:rPr>
            <w:rStyle w:val="Hyperlink"/>
          </w:rPr>
          <w:t xml:space="preserve">PennController for internet based experiments (IBEX)</w:t>
        </w:r>
      </w:hyperlink>
      <w:r>
        <w:t xml:space="preserve">. — 2018.</w:t>
      </w:r>
    </w:p>
    <w:bookmarkEnd w:id="556"/>
    <w:bookmarkStart w:id="558" w:name="ref-burukina2020"/>
    <w:p>
      <w:pPr>
        <w:pStyle w:val="Bibliography"/>
      </w:pPr>
      <w:r>
        <w:t xml:space="preserve">161.</w:t>
      </w:r>
      <w:r>
        <w:t xml:space="preserve"> </w:t>
      </w:r>
      <w:r>
        <w:t xml:space="preserve">	</w:t>
      </w:r>
      <w:r>
        <w:t xml:space="preserve">Burukina I.</w:t>
      </w:r>
      <w:r>
        <w:t xml:space="preserve"> </w:t>
      </w:r>
      <w:hyperlink r:id="rId557">
        <w:r>
          <w:rPr>
            <w:rStyle w:val="Hyperlink"/>
          </w:rPr>
          <w:t xml:space="preserve">Mandative verbs and deontic modals in russian: Between obligatory control and overt embedded subjects</w:t>
        </w:r>
      </w:hyperlink>
      <w:r>
        <w:t xml:space="preserve"> </w:t>
      </w:r>
      <w:r>
        <w:t xml:space="preserve">// Glossa: a journal of general linguistics. — 2020. — Is. 5. — P. art. 1.</w:t>
      </w:r>
    </w:p>
    <w:bookmarkEnd w:id="558"/>
    <w:bookmarkStart w:id="559" w:name="ref-testelets2001"/>
    <w:p>
      <w:pPr>
        <w:pStyle w:val="Bibliography"/>
      </w:pPr>
      <w:r>
        <w:t xml:space="preserve">162.</w:t>
      </w:r>
      <w:r>
        <w:t xml:space="preserve"> </w:t>
      </w:r>
      <w:r>
        <w:t xml:space="preserve">	</w:t>
      </w:r>
      <w:r>
        <w:t xml:space="preserve">Тестелец Я. Т. Введение в общий синтаксис. — Москва: Российский государственный гуманитарный университет, 2001.</w:t>
      </w:r>
    </w:p>
    <w:bookmarkEnd w:id="559"/>
    <w:bookmarkStart w:id="560" w:name="ref-rappaport1986"/>
    <w:p>
      <w:pPr>
        <w:pStyle w:val="Bibliography"/>
      </w:pPr>
      <w:r>
        <w:t xml:space="preserve">163.</w:t>
      </w:r>
      <w:r>
        <w:t xml:space="preserve"> </w:t>
      </w:r>
      <w:r>
        <w:t xml:space="preserve">	</w:t>
      </w:r>
      <w:r>
        <w:t xml:space="preserve">Rappaport G. On anaphor binding in russian // Natural Language and Linguistic Theory. — 1986. — Vol. 4. — P. 97–120.</w:t>
      </w:r>
    </w:p>
    <w:bookmarkEnd w:id="560"/>
    <w:bookmarkStart w:id="561" w:name="ref-golubeva2020"/>
    <w:p>
      <w:pPr>
        <w:pStyle w:val="Bibliography"/>
      </w:pPr>
      <w:r>
        <w:t xml:space="preserve">164.</w:t>
      </w:r>
      <w:r>
        <w:t xml:space="preserve"> </w:t>
      </w:r>
      <w:r>
        <w:t xml:space="preserve">	</w:t>
      </w:r>
      <w:r>
        <w:t xml:space="preserve">Голубева М. И. Синтаксис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61"/>
    <w:bookmarkStart w:id="562" w:name="ref-golubeva2022"/>
    <w:p>
      <w:pPr>
        <w:pStyle w:val="Bibliography"/>
      </w:pPr>
      <w:r>
        <w:t xml:space="preserve">165.</w:t>
      </w:r>
      <w:r>
        <w:t xml:space="preserve"> </w:t>
      </w:r>
      <w:r>
        <w:t xml:space="preserve">	</w:t>
      </w:r>
      <w:r>
        <w:t xml:space="preserve">Голубева М. И. Синтаксические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62"/>
    <w:bookmarkStart w:id="563" w:name="ref-letuchiy2024"/>
    <w:p>
      <w:pPr>
        <w:pStyle w:val="Bibliography"/>
      </w:pPr>
      <w:r>
        <w:t xml:space="preserve">166.</w:t>
      </w:r>
      <w:r>
        <w:t xml:space="preserve"> </w:t>
      </w:r>
      <w:r>
        <w:t xml:space="preserve">	</w:t>
      </w:r>
      <w:r>
        <w:t xml:space="preserve">Летучий А. Б. Русский синтаксис: Структурные и неструктурные объяснения: Учеб. пособие. — Москва: Издательский дом Высшей школы экономики, 2024. — С. 416.</w:t>
      </w:r>
    </w:p>
    <w:bookmarkEnd w:id="563"/>
    <w:bookmarkStart w:id="564" w:name="ref-miyauchi2020"/>
    <w:p>
      <w:pPr>
        <w:pStyle w:val="Bibliography"/>
      </w:pPr>
      <w:r>
        <w:t xml:space="preserve">167.</w:t>
      </w:r>
      <w:r>
        <w:t xml:space="preserve"> </w:t>
      </w:r>
      <w:r>
        <w:t xml:space="preserve">	</w:t>
      </w:r>
      <w:r>
        <w:t xml:space="preserve">Miyauchi T. How to introduce instrumental agents: Evidence from binding in russian event nominal phrases // Advances in formal slavic linguistics 2017 / ed. by Marušič F., Mišmaš P., Žaucer R. — Berlin: Language Science Press, 2020. — P. 179–204.</w:t>
      </w:r>
    </w:p>
    <w:bookmarkEnd w:id="564"/>
    <w:bookmarkStart w:id="565" w:name="ref-yadroff2001"/>
    <w:p>
      <w:pPr>
        <w:pStyle w:val="Bibliography"/>
      </w:pPr>
      <w:r>
        <w:t xml:space="preserve">168.</w:t>
      </w:r>
      <w:r>
        <w:t xml:space="preserve"> </w:t>
      </w:r>
      <w:r>
        <w:t xml:space="preserve">	</w:t>
      </w:r>
      <w:r>
        <w:t xml:space="preserve">Yadroff M., Franks S. The origin of prepositions // Current issues in formal slavic linguistics / ed. by Zybatow G., Junghanns U., Mehlhorn G., Szucsich L. — Frankfurt am Main: Peter Lang, 2001. — P. 69–79.</w:t>
      </w:r>
    </w:p>
    <w:bookmarkEnd w:id="565"/>
    <w:bookmarkStart w:id="566" w:name="ref-gerasimova2023"/>
    <w:p>
      <w:pPr>
        <w:pStyle w:val="Bibliography"/>
      </w:pPr>
      <w:r>
        <w:t xml:space="preserve">169.</w:t>
      </w:r>
      <w:r>
        <w:t xml:space="preserve"> </w:t>
      </w:r>
      <w:r>
        <w:t xml:space="preserve">	</w:t>
      </w:r>
      <w:r>
        <w:t xml:space="preserve">Герасимова А. А. Количественные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66"/>
    <w:bookmarkStart w:id="567" w:name="ref-rcoreteam2018"/>
    <w:p>
      <w:pPr>
        <w:pStyle w:val="Bibliography"/>
      </w:pPr>
      <w:r>
        <w:t xml:space="preserve">170.</w:t>
      </w:r>
      <w:r>
        <w:t xml:space="preserve"> </w:t>
      </w:r>
      <w:r>
        <w:t xml:space="preserve">	</w:t>
      </w:r>
      <w:r>
        <w:t xml:space="preserve">Team R. C. R: A language and environment for statistical computing. — Vienna, Austria: R Foundation for Statistical Computing, 2018.</w:t>
      </w:r>
    </w:p>
    <w:bookmarkEnd w:id="567"/>
    <w:bookmarkStart w:id="568" w:name="ref-pleshak2018"/>
    <w:p>
      <w:pPr>
        <w:pStyle w:val="Bibliography"/>
      </w:pPr>
      <w:r>
        <w:t xml:space="preserve">171.</w:t>
      </w:r>
      <w:r>
        <w:t xml:space="preserve"> </w:t>
      </w:r>
      <w:r>
        <w:t xml:space="preserve">	</w:t>
      </w:r>
      <w:r>
        <w:t xml:space="preserve">Плешак П. С. Некоторые сюжеты о структуре хантыйской ИГ. — 2018.</w:t>
      </w:r>
    </w:p>
    <w:bookmarkEnd w:id="568"/>
    <w:bookmarkStart w:id="570" w:name="ref-masliukov2024"/>
    <w:p>
      <w:pPr>
        <w:pStyle w:val="Bibliography"/>
      </w:pPr>
      <w:r>
        <w:t xml:space="preserve">172.</w:t>
      </w:r>
      <w:r>
        <w:t xml:space="preserve"> </w:t>
      </w:r>
      <w:r>
        <w:t xml:space="preserve">	</w:t>
      </w:r>
      <w:r>
        <w:t xml:space="preserve">Masliukov V.</w:t>
      </w:r>
      <w:r>
        <w:t xml:space="preserve"> </w:t>
      </w:r>
      <w:hyperlink r:id="rId569">
        <w:r>
          <w:rPr>
            <w:rStyle w:val="Hyperlink"/>
          </w:rPr>
          <w:t xml:space="preserve">Possessive agreement and external possessors in kazym khanty</w:t>
        </w:r>
      </w:hyperlink>
      <w:r>
        <w:t xml:space="preserve"> </w:t>
      </w:r>
      <w:r>
        <w:t xml:space="preserve">/ Syntax of uralic languages 5. — Гамбург, 2024.</w:t>
      </w:r>
    </w:p>
    <w:bookmarkEnd w:id="570"/>
    <w:bookmarkStart w:id="571" w:name="ref-marinina2024"/>
    <w:p>
      <w:pPr>
        <w:pStyle w:val="Bibliography"/>
      </w:pPr>
      <w:r>
        <w:t xml:space="preserve">173.</w:t>
      </w:r>
      <w:r>
        <w:t xml:space="preserve"> </w:t>
      </w:r>
      <w:r>
        <w:t xml:space="preserve">	</w:t>
      </w:r>
      <w:r>
        <w:t xml:space="preserve">Marinina V. Semantics of northern khanty demonstratives: Spatial deixis, discourse, and attention. — Москва: НИУ ВШЭ, 2024.</w:t>
      </w:r>
    </w:p>
    <w:bookmarkEnd w:id="571"/>
    <w:bookmarkStart w:id="572" w:name="ref-lyutikova2015"/>
    <w:p>
      <w:pPr>
        <w:pStyle w:val="Bibliography"/>
      </w:pPr>
      <w:r>
        <w:t xml:space="preserve">174.</w:t>
      </w:r>
      <w:r>
        <w:t xml:space="preserve"> </w:t>
      </w:r>
      <w:r>
        <w:t xml:space="preserve">	</w:t>
      </w:r>
      <w:r>
        <w:t xml:space="preserve">Лютикова Е. А. Согласование, признаки и структура именной группы в русском языке // Русский язык в научном освещении. — 2015. — Т. 30. — С. 44–74.</w:t>
      </w:r>
    </w:p>
    <w:bookmarkEnd w:id="572"/>
    <w:bookmarkStart w:id="573" w:name="ref-panov1968"/>
    <w:p>
      <w:pPr>
        <w:pStyle w:val="Bibliography"/>
      </w:pPr>
      <w:r>
        <w:t xml:space="preserve">175.</w:t>
      </w:r>
      <w:r>
        <w:t xml:space="preserve"> </w:t>
      </w:r>
      <w:r>
        <w:t xml:space="preserve">	</w:t>
      </w:r>
      <w:r>
        <w:t xml:space="preserve">Панов М. В. Русский язык и советское общество: Морфология и синтаксис современного русского литературного языка. — Москва: Наука, 1968.</w:t>
      </w:r>
    </w:p>
    <w:bookmarkEnd w:id="573"/>
    <w:bookmarkStart w:id="575" w:name="ref-corbett1982"/>
    <w:p>
      <w:pPr>
        <w:pStyle w:val="Bibliography"/>
      </w:pPr>
      <w:r>
        <w:t xml:space="preserve">176.</w:t>
      </w:r>
      <w:r>
        <w:t xml:space="preserve"> </w:t>
      </w:r>
      <w:r>
        <w:t xml:space="preserve">	</w:t>
      </w:r>
      <w:r>
        <w:t xml:space="preserve">Corbett G. G.</w:t>
      </w:r>
      <w:r>
        <w:t xml:space="preserve"> </w:t>
      </w:r>
      <w:hyperlink r:id="rId574">
        <w:r>
          <w:rPr>
            <w:rStyle w:val="Hyperlink"/>
          </w:rPr>
          <w:t xml:space="preserve">Gender in russian: An account of gender specification and its relationship to declension</w:t>
        </w:r>
      </w:hyperlink>
      <w:r>
        <w:t xml:space="preserve"> </w:t>
      </w:r>
      <w:r>
        <w:t xml:space="preserve">// Russian linguistics. — 1982. — Vol. 6. — P. 197–232.</w:t>
      </w:r>
    </w:p>
    <w:bookmarkEnd w:id="575"/>
    <w:bookmarkStart w:id="577" w:name="ref-corbett2023"/>
    <w:p>
      <w:pPr>
        <w:pStyle w:val="Bibliography"/>
      </w:pPr>
      <w:r>
        <w:t xml:space="preserve">177.</w:t>
      </w:r>
      <w:r>
        <w:t xml:space="preserve"> </w:t>
      </w:r>
      <w:r>
        <w:t xml:space="preserve">	</w:t>
      </w:r>
      <w:r>
        <w:t xml:space="preserve">Corbett G. G.</w:t>
      </w:r>
      <w:r>
        <w:t xml:space="preserve"> </w:t>
      </w:r>
      <w:hyperlink r:id="rId576">
        <w:r>
          <w:rPr>
            <w:rStyle w:val="Hyperlink"/>
          </w:rPr>
          <w:t xml:space="preserve">The agreement hierarchy and (generalized) semantic agreement</w:t>
        </w:r>
      </w:hyperlink>
      <w:r>
        <w:t xml:space="preserve"> </w:t>
      </w:r>
      <w:r>
        <w:t xml:space="preserve">// Glossa. — 2023. — Vol. 8. — P. 1–39.</w:t>
      </w:r>
    </w:p>
    <w:bookmarkEnd w:id="577"/>
    <w:bookmarkStart w:id="578" w:name="ref-pesetsky2013"/>
    <w:p>
      <w:pPr>
        <w:pStyle w:val="Bibliography"/>
      </w:pPr>
      <w:r>
        <w:t xml:space="preserve">178.</w:t>
      </w:r>
      <w:r>
        <w:t xml:space="preserve"> </w:t>
      </w:r>
      <w:r>
        <w:t xml:space="preserve">	</w:t>
      </w:r>
      <w:r>
        <w:t xml:space="preserve">Pesetsky D. Russian case morphology and the syntactic categories. — Cambridge, MA: MIT Press, 2013.</w:t>
      </w:r>
    </w:p>
    <w:bookmarkEnd w:id="578"/>
    <w:bookmarkStart w:id="580" w:name="ref-privizentseva2024"/>
    <w:p>
      <w:pPr>
        <w:pStyle w:val="Bibliography"/>
      </w:pPr>
      <w:r>
        <w:t xml:space="preserve">179.</w:t>
      </w:r>
      <w:r>
        <w:t xml:space="preserve"> </w:t>
      </w:r>
      <w:r>
        <w:t xml:space="preserve">	</w:t>
      </w:r>
      <w:r>
        <w:t xml:space="preserve">Privizentseva M.</w:t>
      </w:r>
      <w:r>
        <w:t xml:space="preserve"> </w:t>
      </w:r>
      <w:hyperlink r:id="rId579">
        <w:r>
          <w:rPr>
            <w:rStyle w:val="Hyperlink"/>
          </w:rPr>
          <w:t xml:space="preserve">Semantic agreement in russian: Gender, declension, and morphological ineffability</w:t>
        </w:r>
      </w:hyperlink>
      <w:r>
        <w:t xml:space="preserve"> </w:t>
      </w:r>
      <w:r>
        <w:t xml:space="preserve">// Natural Language and Linguistic Theory. — 2024. — Vol. 42. — P. 767–814.</w:t>
      </w:r>
    </w:p>
    <w:bookmarkEnd w:id="580"/>
    <w:bookmarkStart w:id="581" w:name="ref-steriopolo2019"/>
    <w:p>
      <w:pPr>
        <w:pStyle w:val="Bibliography"/>
      </w:pPr>
      <w:r>
        <w:t xml:space="preserve">180.</w:t>
      </w:r>
      <w:r>
        <w:t xml:space="preserve"> </w:t>
      </w:r>
      <w:r>
        <w:t xml:space="preserve">	</w:t>
      </w:r>
      <w:r>
        <w:t xml:space="preserve">Steriopolo O. Mixed gender agreement in the case of russian hybrid nouns // Questions and Answers in Linguistics. — 2019. — Is. 5. — P. 91–105.</w:t>
      </w:r>
    </w:p>
    <w:bookmarkEnd w:id="581"/>
    <w:bookmarkStart w:id="582" w:name="ref-garnham2015"/>
    <w:p>
      <w:pPr>
        <w:pStyle w:val="Bibliography"/>
      </w:pPr>
      <w:r>
        <w:t xml:space="preserve">181.</w:t>
      </w:r>
      <w:r>
        <w:t xml:space="preserve"> </w:t>
      </w:r>
      <w:r>
        <w:t xml:space="preserve">	</w:t>
      </w:r>
      <w:r>
        <w:t xml:space="preserve">Garnham Y. A. The interaction of morphological and stereotypical gender information in russian // Frontiers on Psychology. — 2015. — Is. 6.</w:t>
      </w:r>
    </w:p>
    <w:bookmarkEnd w:id="582"/>
    <w:bookmarkStart w:id="583" w:name="ref-pereltsvaig2006"/>
    <w:p>
      <w:pPr>
        <w:pStyle w:val="Bibliography"/>
      </w:pPr>
      <w:r>
        <w:t xml:space="preserve">182.</w:t>
      </w:r>
      <w:r>
        <w:t xml:space="preserve"> </w:t>
      </w:r>
      <w:r>
        <w:t xml:space="preserve">	</w:t>
      </w:r>
      <w:r>
        <w:t xml:space="preserve">Pereltsvaig A. Small nominals // Natural Language &amp; Linguistic Theory. — 2006. — Vol. 24, no. 2. — P. 433–500.</w:t>
      </w:r>
    </w:p>
    <w:bookmarkEnd w:id="583"/>
    <w:bookmarkStart w:id="584" w:name="ref-matushansky2015"/>
    <w:p>
      <w:pPr>
        <w:pStyle w:val="Bibliography"/>
      </w:pPr>
      <w:r>
        <w:t xml:space="preserve">183.</w:t>
      </w:r>
      <w:r>
        <w:t xml:space="preserve"> </w:t>
      </w:r>
      <w:r>
        <w:t xml:space="preserve">	</w:t>
      </w:r>
      <w:r>
        <w:t xml:space="preserve">Matushansky O., Ruys E. Measure for measure // Slavic grammar from a formal perspective: The 10th anniversary FDSL conference. — 2015. — P. 317–330.</w:t>
      </w:r>
    </w:p>
    <w:bookmarkEnd w:id="584"/>
    <w:bookmarkStart w:id="585" w:name="ref-rudnev2024"/>
    <w:p>
      <w:pPr>
        <w:pStyle w:val="Bibliography"/>
      </w:pPr>
      <w:r>
        <w:t xml:space="preserve">184.</w:t>
      </w:r>
      <w:r>
        <w:t xml:space="preserve"> </w:t>
      </w:r>
      <w:r>
        <w:t xml:space="preserve">	</w:t>
      </w:r>
      <w:r>
        <w:t xml:space="preserve">Rudnev P. Categorial selection and functional structure in the noun phrase: Revisiting russian small nominals // Russian Linguistics. — 2024. — Vol. 48, no. 1. — P. art. 1.</w:t>
      </w:r>
    </w:p>
    <w:bookmarkEnd w:id="585"/>
    <w:bookmarkStart w:id="586" w:name="ref-toldova2018"/>
    <w:p>
      <w:pPr>
        <w:pStyle w:val="Bibliography"/>
      </w:pPr>
      <w:r>
        <w:t xml:space="preserve">185.</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 Элементы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586"/>
    <w:bookmarkStart w:id="587" w:name="ref-arkhangelsky2021"/>
    <w:p>
      <w:pPr>
        <w:pStyle w:val="Bibliography"/>
      </w:pPr>
      <w:r>
        <w:t xml:space="preserve">186.</w:t>
      </w:r>
      <w:r>
        <w:t xml:space="preserve"> </w:t>
      </w:r>
      <w:r>
        <w:t xml:space="preserve">	</w:t>
      </w:r>
      <w:r>
        <w:t xml:space="preserve">Архангельский Т. А. Корпусная платформа tsakorpus и языки россии / Электронная письменность народов российской федерации – 2021 &amp; IWCLUL 2021. Материалы междунар. Научно-практич. конф. — Сыктывкар: «Коми республиканская академия государственной службы и управления», 2021. — С. 23–24.</w:t>
      </w:r>
    </w:p>
    <w:bookmarkEnd w:id="587"/>
    <w:bookmarkStart w:id="588" w:name="ref-toldova2023"/>
    <w:p>
      <w:pPr>
        <w:pStyle w:val="Bibliography"/>
      </w:pPr>
      <w:r>
        <w:t xml:space="preserve">187.</w:t>
      </w:r>
      <w:r>
        <w:t xml:space="preserve"> </w:t>
      </w:r>
      <w:r>
        <w:t xml:space="preserve">	</w:t>
      </w:r>
      <w:r>
        <w:t xml:space="preserve">Toldova S. S. Yu. Building an open corpus and a morphological parser for corpus annotation for standard dargwa // Journal of Siberian Federal University. — 2024. — Vol. 17, no. 5. — P. 905–915.</w:t>
      </w:r>
    </w:p>
    <w:bookmarkEnd w:id="588"/>
    <w:bookmarkStart w:id="589" w:name="ref-Peirce1966"/>
    <w:p>
      <w:pPr>
        <w:pStyle w:val="Bibliography"/>
      </w:pPr>
      <w:r>
        <w:t xml:space="preserve">188.</w:t>
      </w:r>
      <w:r>
        <w:t xml:space="preserve"> </w:t>
      </w:r>
      <w:r>
        <w:t xml:space="preserve">	</w:t>
      </w:r>
      <w:r>
        <w:t xml:space="preserve">Peirce C. S. Collected papers of charles sanders peirce. Volume VII. Science and philosophy and volume VIII. Reviews, correspondence and bibliography / ed. by Burks A. W. — Cambridge, MA: Belknap Press of Harvard University Press, 1966.</w:t>
      </w:r>
    </w:p>
    <w:bookmarkEnd w:id="589"/>
    <w:bookmarkStart w:id="590" w:name="ref-Haack2005"/>
    <w:p>
      <w:pPr>
        <w:pStyle w:val="Bibliography"/>
      </w:pPr>
      <w:r>
        <w:t xml:space="preserve">189.</w:t>
      </w:r>
      <w:r>
        <w:t xml:space="preserve"> </w:t>
      </w:r>
      <w:r>
        <w:t xml:space="preserve">	</w:t>
      </w:r>
      <w:r>
        <w:t xml:space="preserve">Haack S. Not cynicism, but synechism: Lessons from classical pragmatism // Trans. Charles S Peirce Soc. : A Quarterly Journal in American Philosophy. — 2005. — Vol. 41, no. 2. — P. 239–253.</w:t>
      </w:r>
    </w:p>
    <w:bookmarkEnd w:id="590"/>
    <w:bookmarkStart w:id="591" w:name="ref-Peirce1960a"/>
    <w:p>
      <w:pPr>
        <w:pStyle w:val="Bibliography"/>
      </w:pPr>
      <w:r>
        <w:t xml:space="preserve">190.</w:t>
      </w:r>
      <w:r>
        <w:t xml:space="preserve"> </w:t>
      </w:r>
      <w:r>
        <w:t xml:space="preserve">	</w:t>
      </w:r>
      <w:r>
        <w:t xml:space="preserve">Peirce C. S. Collected papers of charles sanders peirce. Volume i. Principles of philosophy and volume II. Elements of logic / ed. by Hartshorne C., Weiss P. — Cambridge, MA: Belknap Press of Harvard University Press, 1960.</w:t>
      </w:r>
    </w:p>
    <w:bookmarkEnd w:id="591"/>
    <w:bookmarkStart w:id="592" w:name="ref-Peirce1960b"/>
    <w:p>
      <w:pPr>
        <w:pStyle w:val="Bibliography"/>
      </w:pPr>
      <w:r>
        <w:t xml:space="preserve">191.</w:t>
      </w:r>
      <w:r>
        <w:t xml:space="preserve"> </w:t>
      </w:r>
      <w:r>
        <w:t xml:space="preserve">	</w:t>
      </w:r>
      <w:r>
        <w:t xml:space="preserve">Peirce C. S. Collected papers of charles sanders peirce. Volume v. Pragmatism and pragmaticism and volume VI. Scientific metaphysics / ed. by Hartshorne C., Weiss P. — Cambridge, MA: Belknap Press of Harvard University Press, 1960.</w:t>
      </w:r>
    </w:p>
    <w:bookmarkEnd w:id="592"/>
    <w:bookmarkStart w:id="593" w:name="ref-lagasselevin2023"/>
    <w:p>
      <w:pPr>
        <w:pStyle w:val="Bibliography"/>
      </w:pPr>
      <w:r>
        <w:t xml:space="preserve">192.</w:t>
      </w:r>
      <w:r>
        <w:t xml:space="preserve"> </w:t>
      </w:r>
      <w:r>
        <w:t xml:space="preserve">	</w:t>
      </w:r>
      <w:r>
        <w:t xml:space="preserve">Lagasse E., Levin M. Future medicine: From molecular pathways to the collective intelligence of the body // Trends in molecular medicine. — Elsevier, 2023. — Vol. 29, no. 9. — P. 687–710.</w:t>
      </w:r>
    </w:p>
    <w:bookmarkEnd w:id="593"/>
    <w:bookmarkStart w:id="594" w:name="ref-friston2009"/>
    <w:p>
      <w:pPr>
        <w:pStyle w:val="Bibliography"/>
      </w:pPr>
      <w:r>
        <w:t xml:space="preserve">193.</w:t>
      </w:r>
      <w:r>
        <w:t xml:space="preserve"> </w:t>
      </w:r>
      <w:r>
        <w:t xml:space="preserve">	</w:t>
      </w:r>
      <w:r>
        <w:t xml:space="preserve">Friston K. The free-energy principle: A rough guide to the brain? // Trends in cognitive sciences. — Elsevier, 2009. — Vol. 13, no. 7. — P. 293–301.</w:t>
      </w:r>
    </w:p>
    <w:bookmarkEnd w:id="594"/>
    <w:bookmarkStart w:id="595" w:name="ref-friston2010"/>
    <w:p>
      <w:pPr>
        <w:pStyle w:val="Bibliography"/>
      </w:pPr>
      <w:r>
        <w:t xml:space="preserve">194.</w:t>
      </w:r>
      <w:r>
        <w:t xml:space="preserve"> </w:t>
      </w:r>
      <w:r>
        <w:t xml:space="preserve">	</w:t>
      </w:r>
      <w:r>
        <w:t xml:space="preserve">Friston K. The free-energy principle: A unified brain theory? // Nature reviews neuroscience. — Nature publishing group, 2010. — Vol. 11, no. 2. — P. 127–138.</w:t>
      </w:r>
    </w:p>
    <w:bookmarkEnd w:id="595"/>
    <w:bookmarkStart w:id="596" w:name="ref-fristonetal2016"/>
    <w:p>
      <w:pPr>
        <w:pStyle w:val="Bibliography"/>
      </w:pPr>
      <w:r>
        <w:t xml:space="preserve">195.</w:t>
      </w:r>
      <w:r>
        <w:t xml:space="preserve"> </w:t>
      </w:r>
      <w:r>
        <w:t xml:space="preserve">	</w:t>
      </w:r>
      <w:r>
        <w:t xml:space="preserve">Friston K., FitzGerald T., Rigoli F., Schwartenbeck P., Pezzulo G., others. Active inference and learning // Neuroscience &amp; Biobehavioral Reviews. — Elsevier, 2016. — Vol. 68. — P. 862–879.</w:t>
      </w:r>
    </w:p>
    <w:bookmarkEnd w:id="596"/>
    <w:bookmarkStart w:id="597" w:name="ref-pietarinenbeni2021"/>
    <w:p>
      <w:pPr>
        <w:pStyle w:val="Bibliography"/>
      </w:pPr>
      <w:r>
        <w:t xml:space="preserve">196.</w:t>
      </w:r>
      <w:r>
        <w:t xml:space="preserve"> </w:t>
      </w:r>
      <w:r>
        <w:t xml:space="preserve">	</w:t>
      </w:r>
      <w:r>
        <w:t xml:space="preserve">Pietarinen A.-V., Beni M. D. Active inference and abduction // Biosemiotics. — Springer, 2021. — Vol. 14, no. 2. — P. 499–517.</w:t>
      </w:r>
    </w:p>
    <w:bookmarkEnd w:id="597"/>
    <w:bookmarkStart w:id="598" w:name="ref-Dawkins1976"/>
    <w:p>
      <w:pPr>
        <w:pStyle w:val="Bibliography"/>
      </w:pPr>
      <w:r>
        <w:t xml:space="preserve">197.</w:t>
      </w:r>
      <w:r>
        <w:t xml:space="preserve"> </w:t>
      </w:r>
      <w:r>
        <w:t xml:space="preserve">	</w:t>
      </w:r>
      <w:r>
        <w:t xml:space="preserve">Dawkins R. The selfish gene. — New York: Oxford University Press, 1976.</w:t>
      </w:r>
    </w:p>
    <w:bookmarkEnd w:id="598"/>
    <w:bookmarkStart w:id="599" w:name="ref-Dawkins2006"/>
    <w:p>
      <w:pPr>
        <w:pStyle w:val="Bibliography"/>
      </w:pPr>
      <w:r>
        <w:t xml:space="preserve">198.</w:t>
      </w:r>
      <w:r>
        <w:t xml:space="preserve"> </w:t>
      </w:r>
      <w:r>
        <w:t xml:space="preserve">	</w:t>
      </w:r>
      <w:r>
        <w:t xml:space="preserve">Dawkins R. The god delusion. — Kent: Transworld Publishers, 2006.</w:t>
      </w:r>
    </w:p>
    <w:bookmarkEnd w:id="599"/>
    <w:bookmarkStart w:id="600" w:name="ref-cannizzaro2016"/>
    <w:p>
      <w:pPr>
        <w:pStyle w:val="Bibliography"/>
      </w:pPr>
      <w:r>
        <w:t xml:space="preserve">199.</w:t>
      </w:r>
      <w:r>
        <w:t xml:space="preserve"> </w:t>
      </w:r>
      <w:r>
        <w:t xml:space="preserve">	</w:t>
      </w:r>
      <w:r>
        <w:t xml:space="preserve">Cannizzaro S. Internet memes as internet signs: A semiotic view of digital culture // Sign Systems Studies. — Tartu: Ulikooli Kirjastus, 2016. — Vol. 44, no. 4. — P. 562–586.</w:t>
      </w:r>
    </w:p>
    <w:bookmarkEnd w:id="600"/>
    <w:bookmarkStart w:id="601" w:name="ref-bellucciburton2020"/>
    <w:p>
      <w:pPr>
        <w:pStyle w:val="Bibliography"/>
      </w:pPr>
      <w:r>
        <w:t xml:space="preserve">200.</w:t>
      </w:r>
      <w:r>
        <w:t xml:space="preserve"> </w:t>
      </w:r>
      <w:r>
        <w:t xml:space="preserve">	</w:t>
      </w:r>
      <w:r>
        <w:t xml:space="preserve">Bellucci F., Burton J. Observational advantages and occurrence referentiality / Diagrammatic representation and inference. 11th international conference, diagrams / ed. by Pietarinen A.-V., Chapman P., Bosveld-de Smet L., Giardino V., Corter J., Linker S. — Basel: Springer, 2020. — Vol. 12169. — P. 202–215.</w:t>
      </w:r>
    </w:p>
    <w:bookmarkEnd w:id="601"/>
    <w:bookmarkStart w:id="602" w:name="ref-belluccipietarinen2016"/>
    <w:p>
      <w:pPr>
        <w:pStyle w:val="Bibliography"/>
      </w:pPr>
      <w:r>
        <w:t xml:space="preserve">201.</w:t>
      </w:r>
      <w:r>
        <w:t xml:space="preserve"> </w:t>
      </w:r>
      <w:r>
        <w:t xml:space="preserve">	</w:t>
      </w:r>
      <w:r>
        <w:t xml:space="preserve">Bellucci F., Pietarinen A.-V. Existential graphs as an instrument of logical analysis: Part i. alpha // The Review of Symbolic Logic. — Cambridge University Press, 2016. — Vol. 9, no. 2. — P. 209–237.</w:t>
      </w:r>
    </w:p>
    <w:bookmarkEnd w:id="602"/>
    <w:bookmarkStart w:id="603" w:name="ref-bobrovapietarinen2019"/>
    <w:p>
      <w:pPr>
        <w:pStyle w:val="Bibliography"/>
      </w:pPr>
      <w:r>
        <w:t xml:space="preserve">202.</w:t>
      </w:r>
      <w:r>
        <w:t xml:space="preserve"> </w:t>
      </w:r>
      <w:r>
        <w:t xml:space="preserve">	</w:t>
      </w:r>
      <w:r>
        <w:t xml:space="preserve">Bobrova A., Pietarinen A.-V. Thoughts, things and logical guidance // Peirce and husserl: Mutual insights on logic, mathematics and cognition / ed. by Shafiei M., Pietarinen A.-V. — Cham: Springer, 2019. — Vol. 46. — P. 43–58.</w:t>
      </w:r>
    </w:p>
    <w:bookmarkEnd w:id="603"/>
    <w:bookmarkStart w:id="604" w:name="ref-Peirce1960c"/>
    <w:p>
      <w:pPr>
        <w:pStyle w:val="Bibliography"/>
      </w:pPr>
      <w:r>
        <w:t xml:space="preserve">203.</w:t>
      </w:r>
      <w:r>
        <w:t xml:space="preserve"> </w:t>
      </w:r>
      <w:r>
        <w:t xml:space="preserve">	</w:t>
      </w:r>
      <w:r>
        <w:t xml:space="preserve">Peirce C. S. Collected papers of charles sanders peirce. Volume III. Exact logic (published papers) and volume IV. The simplest mathematics / ed. by Hartshorne C., Weiss P. — Cambridge, MA: Belknap Press of Harvard University Press, 1960.</w:t>
      </w:r>
    </w:p>
    <w:bookmarkEnd w:id="604"/>
    <w:bookmarkStart w:id="605" w:name="ref-frege1964"/>
    <w:p>
      <w:pPr>
        <w:pStyle w:val="Bibliography"/>
      </w:pPr>
      <w:r>
        <w:t xml:space="preserve">204.</w:t>
      </w:r>
      <w:r>
        <w:t xml:space="preserve"> </w:t>
      </w:r>
      <w:r>
        <w:t xml:space="preserve">	</w:t>
      </w:r>
      <w:r>
        <w:t xml:space="preserve">Frege G. The basic laws of arithmetic. — Berkeley: University of California Press, 1964.</w:t>
      </w:r>
    </w:p>
    <w:bookmarkEnd w:id="605"/>
    <w:bookmarkStart w:id="606" w:name="ref-conant1991"/>
    <w:p>
      <w:pPr>
        <w:pStyle w:val="Bibliography"/>
      </w:pPr>
      <w:r>
        <w:t xml:space="preserve">205.</w:t>
      </w:r>
      <w:r>
        <w:t xml:space="preserve"> </w:t>
      </w:r>
      <w:r>
        <w:t xml:space="preserve">	</w:t>
      </w:r>
      <w:r>
        <w:t xml:space="preserve">Conant J. In search of logical alien thought – descartes, kant, frege and the tractatus // Philosophical Topics. — 1991. — Vol. 20, no. 1. — P. 115–180.</w:t>
      </w:r>
    </w:p>
    <w:bookmarkEnd w:id="606"/>
    <w:bookmarkStart w:id="607" w:name="ref-Kant1994"/>
    <w:p>
      <w:pPr>
        <w:pStyle w:val="Bibliography"/>
      </w:pPr>
      <w:r>
        <w:t xml:space="preserve">206.</w:t>
      </w:r>
      <w:r>
        <w:t xml:space="preserve"> </w:t>
      </w:r>
      <w:r>
        <w:t xml:space="preserve">	</w:t>
      </w:r>
      <w:r>
        <w:t xml:space="preserve">Кант И. Логика, 1800 // Кант и. Собрание сочинений в восьми томах. Том 8. / под ред. Арсений Владимирович Гулыга. — Москва: Издательство «Чоро», 1994. — С. 266–398.</w:t>
      </w:r>
    </w:p>
    <w:bookmarkEnd w:id="607"/>
    <w:bookmarkStart w:id="608" w:name="ref-quine1960"/>
    <w:p>
      <w:pPr>
        <w:pStyle w:val="Bibliography"/>
      </w:pPr>
      <w:r>
        <w:t xml:space="preserve">207.</w:t>
      </w:r>
      <w:r>
        <w:t xml:space="preserve"> </w:t>
      </w:r>
      <w:r>
        <w:t xml:space="preserve">	</w:t>
      </w:r>
      <w:r>
        <w:t xml:space="preserve">Quine W. V. O. Carnap and logical truth // Synthese. — 1960. — Vol. 12, no. 4. — P. 350–374.</w:t>
      </w:r>
    </w:p>
    <w:bookmarkEnd w:id="608"/>
    <w:bookmarkStart w:id="609" w:name="ref-Achouriotietal2014"/>
    <w:p>
      <w:pPr>
        <w:pStyle w:val="Bibliography"/>
      </w:pPr>
      <w:r>
        <w:t xml:space="preserve">208.</w:t>
      </w:r>
      <w:r>
        <w:t xml:space="preserve"> </w:t>
      </w:r>
      <w:r>
        <w:t xml:space="preserve">	</w:t>
      </w:r>
      <w:r>
        <w:t xml:space="preserve">Achourioti T., Fugard A. J. B., Stenning K. The empirical study of norms is just what we are missing // Frontiers in Psychology. — 2014. — Vol. 5. — P. 1–15.</w:t>
      </w:r>
    </w:p>
    <w:bookmarkEnd w:id="609"/>
    <w:bookmarkStart w:id="610" w:name="ref-Ladov2008"/>
    <w:p>
      <w:pPr>
        <w:pStyle w:val="Bibliography"/>
      </w:pPr>
      <w:r>
        <w:t xml:space="preserve">209.</w:t>
      </w:r>
      <w:r>
        <w:t xml:space="preserve"> </w:t>
      </w:r>
      <w:r>
        <w:t xml:space="preserve">	</w:t>
      </w:r>
      <w:r>
        <w:t xml:space="preserve">Ладов В. А. Иллюзия значения: Проблема следования правилу в аналитической философии. — Томск: Изд-во Томcкого университета, 2008.</w:t>
      </w:r>
    </w:p>
    <w:bookmarkEnd w:id="610"/>
    <w:bookmarkStart w:id="611" w:name="ref-Ladov2024"/>
    <w:p>
      <w:pPr>
        <w:pStyle w:val="Bibliography"/>
      </w:pPr>
      <w:r>
        <w:t xml:space="preserve">210.</w:t>
      </w:r>
      <w:r>
        <w:t xml:space="preserve"> </w:t>
      </w:r>
      <w:r>
        <w:t xml:space="preserve">	</w:t>
      </w:r>
      <w:r>
        <w:t xml:space="preserve">Ладов В. А. Значение: Реализм vs скептицизм // Эпистемология и философия науки. — 2024. — Т. 61, № 2. — С. 43–50.</w:t>
      </w:r>
    </w:p>
    <w:bookmarkEnd w:id="611"/>
    <w:bookmarkStart w:id="612" w:name="ref-Borisov2024a"/>
    <w:p>
      <w:pPr>
        <w:pStyle w:val="Bibliography"/>
      </w:pPr>
      <w:r>
        <w:t xml:space="preserve">211.</w:t>
      </w:r>
      <w:r>
        <w:t xml:space="preserve"> </w:t>
      </w:r>
      <w:r>
        <w:t xml:space="preserve">	</w:t>
      </w:r>
      <w:r>
        <w:t xml:space="preserve">Борисов Е. В. Прямое решение проблемы крипке // Эпистемология и философия науки. — 2024. — Т. 61, № 2. — С. 23–32.</w:t>
      </w:r>
    </w:p>
    <w:bookmarkEnd w:id="612"/>
    <w:bookmarkStart w:id="613" w:name="ref-Borisov2024b"/>
    <w:p>
      <w:pPr>
        <w:pStyle w:val="Bibliography"/>
      </w:pPr>
      <w:r>
        <w:t xml:space="preserve">212.</w:t>
      </w:r>
      <w:r>
        <w:t xml:space="preserve"> </w:t>
      </w:r>
      <w:r>
        <w:t xml:space="preserve">	</w:t>
      </w:r>
      <w:r>
        <w:t xml:space="preserve">Борисов Е. В. Ответ оппонентам // Эпистемология и философия науки. — 2024. — Т. 61, № 2. — С. 89–94.</w:t>
      </w:r>
    </w:p>
    <w:bookmarkEnd w:id="613"/>
    <w:bookmarkStart w:id="614" w:name="ref-austin1962"/>
    <w:p>
      <w:pPr>
        <w:pStyle w:val="Bibliography"/>
      </w:pPr>
      <w:r>
        <w:t xml:space="preserve">213.</w:t>
      </w:r>
      <w:r>
        <w:t xml:space="preserve"> </w:t>
      </w:r>
      <w:r>
        <w:t xml:space="preserve">	</w:t>
      </w:r>
      <w:r>
        <w:t xml:space="preserve">Austin J. L. How to do things with words. — Oxford: Clarendon Press, 1962.</w:t>
      </w:r>
    </w:p>
    <w:bookmarkEnd w:id="614"/>
    <w:bookmarkStart w:id="615" w:name="ref-ginsborg2012"/>
    <w:p>
      <w:pPr>
        <w:pStyle w:val="Bibliography"/>
      </w:pPr>
      <w:r>
        <w:t xml:space="preserve">214.</w:t>
      </w:r>
      <w:r>
        <w:t xml:space="preserve"> </w:t>
      </w:r>
      <w:r>
        <w:t xml:space="preserve">	</w:t>
      </w:r>
      <w:r>
        <w:t xml:space="preserve">Ginsborg H. Normativity of meaning // Proceedings of the Aristotelian Society. Supplementary Volume. — Oxford University Press, 2012. — Vol. 86. — P. 127–146.</w:t>
      </w:r>
    </w:p>
    <w:bookmarkEnd w:id="615"/>
    <w:bookmarkStart w:id="616" w:name="ref-williamson2022"/>
    <w:p>
      <w:pPr>
        <w:pStyle w:val="Bibliography"/>
      </w:pPr>
      <w:r>
        <w:t xml:space="preserve">215.</w:t>
      </w:r>
      <w:r>
        <w:t xml:space="preserve"> </w:t>
      </w:r>
      <w:r>
        <w:t xml:space="preserve">	</w:t>
      </w:r>
      <w:r>
        <w:t xml:space="preserve">Williamson T. The philosophy of philosophy. Second edition. — Hoboken; Chichester: Wiley-Blackwell, 2022.</w:t>
      </w:r>
    </w:p>
    <w:bookmarkEnd w:id="616"/>
    <w:bookmarkStart w:id="617" w:name="ref-Bacon2018"/>
    <w:p>
      <w:pPr>
        <w:pStyle w:val="Bibliography"/>
      </w:pPr>
      <w:r>
        <w:t xml:space="preserve">216.</w:t>
      </w:r>
      <w:r>
        <w:t xml:space="preserve"> </w:t>
      </w:r>
      <w:r>
        <w:t xml:space="preserve">	</w:t>
      </w:r>
      <w:r>
        <w:t xml:space="preserve">Bacon A. Vagueness and thought. — Oxford: Oxford University Press, 2018.</w:t>
      </w:r>
    </w:p>
    <w:bookmarkEnd w:id="617"/>
    <w:bookmarkStart w:id="618" w:name="ref-Zardini2008a"/>
    <w:p>
      <w:pPr>
        <w:pStyle w:val="Bibliography"/>
      </w:pPr>
      <w:r>
        <w:t xml:space="preserve">217.</w:t>
      </w:r>
      <w:r>
        <w:t xml:space="preserve"> </w:t>
      </w:r>
      <w:r>
        <w:t xml:space="preserve">	</w:t>
      </w:r>
      <w:r>
        <w:t xml:space="preserve">Zardini E. A model of tolerance // Studia Logica. — Springer, 2008. — Vol. 90, no. 3. — P. 337–368.</w:t>
      </w:r>
    </w:p>
    <w:bookmarkEnd w:id="618"/>
    <w:bookmarkStart w:id="619" w:name="ref-Edgington1997"/>
    <w:p>
      <w:pPr>
        <w:pStyle w:val="Bibliography"/>
      </w:pPr>
      <w:r>
        <w:t xml:space="preserve">218.</w:t>
      </w:r>
      <w:r>
        <w:t xml:space="preserve"> </w:t>
      </w:r>
      <w:r>
        <w:t xml:space="preserve">	</w:t>
      </w:r>
      <w:r>
        <w:t xml:space="preserve">Edgington D. Vagueness by degrees // Vagueness: A reader / ed. by Keefe R., Smith P. — Cambridge, MA: MIT Press, 1997. — P. 294–316.</w:t>
      </w:r>
    </w:p>
    <w:bookmarkEnd w:id="619"/>
    <w:bookmarkStart w:id="620" w:name="ref-wright2001"/>
    <w:p>
      <w:pPr>
        <w:pStyle w:val="Bibliography"/>
      </w:pPr>
      <w:r>
        <w:t xml:space="preserve">219.</w:t>
      </w:r>
      <w:r>
        <w:t xml:space="preserve"> </w:t>
      </w:r>
      <w:r>
        <w:t xml:space="preserve">	</w:t>
      </w:r>
      <w:r>
        <w:t xml:space="preserve">Wright C. On being in a quandary. Relativism, vagueness, logical revisionism // Mind. — 2001. — Vol. 110, no. 1. — P. 45–98.</w:t>
      </w:r>
    </w:p>
    <w:bookmarkEnd w:id="620"/>
    <w:bookmarkStart w:id="621" w:name="ref-moltmann2013"/>
    <w:p>
      <w:pPr>
        <w:pStyle w:val="Bibliography"/>
      </w:pPr>
      <w:r>
        <w:t xml:space="preserve">220.</w:t>
      </w:r>
      <w:r>
        <w:t xml:space="preserve"> </w:t>
      </w:r>
      <w:r>
        <w:t xml:space="preserve">	</w:t>
      </w:r>
      <w:r>
        <w:t xml:space="preserve">Moltmann F. Propositions, attitudinal objects, and the distinction between actions and products // Canadian Journal of Philosophy. — University of Calgary Press, 2013. — Vol. 43, no. 5/6. — P. 679–701.</w:t>
      </w:r>
    </w:p>
    <w:bookmarkEnd w:id="621"/>
    <w:bookmarkStart w:id="622" w:name="ref-moltmann2020"/>
    <w:p>
      <w:pPr>
        <w:pStyle w:val="Bibliography"/>
      </w:pPr>
      <w:r>
        <w:t xml:space="preserve">221.</w:t>
      </w:r>
      <w:r>
        <w:t xml:space="preserve"> </w:t>
      </w:r>
      <w:r>
        <w:t xml:space="preserve">	</w:t>
      </w:r>
      <w:r>
        <w:t xml:space="preserve">Moltmann F. Truthmaker semantics for natural language: Attitude verbs, modals, and intensional transitive verbs // Theoretical Linguistics. — Mouton de Gruyter, 2020. — Vol. 46, no. 3-4. — P. 159–200.</w:t>
      </w:r>
    </w:p>
    <w:bookmarkEnd w:id="622"/>
    <w:bookmarkStart w:id="623" w:name="ref-moltmann2023"/>
    <w:p>
      <w:pPr>
        <w:pStyle w:val="Bibliography"/>
      </w:pPr>
      <w:r>
        <w:t xml:space="preserve">222.</w:t>
      </w:r>
      <w:r>
        <w:t xml:space="preserve"> </w:t>
      </w:r>
      <w:r>
        <w:t xml:space="preserve">	</w:t>
      </w:r>
      <w:r>
        <w:t xml:space="preserve">Moltmann F. Attitudinal objects and propositions // Routledge handbook of propositions / ed. by Tillman C., Murray A. R. — New York; London: Routledge, 2023. — P. 408–423.</w:t>
      </w:r>
    </w:p>
    <w:bookmarkEnd w:id="623"/>
    <w:bookmarkStart w:id="624" w:name="ref-moltmann2024"/>
    <w:p>
      <w:pPr>
        <w:pStyle w:val="Bibliography"/>
      </w:pPr>
      <w:r>
        <w:t xml:space="preserve">223.</w:t>
      </w:r>
      <w:r>
        <w:t xml:space="preserve"> </w:t>
      </w:r>
      <w:r>
        <w:t xml:space="preserve">	</w:t>
      </w:r>
      <w:r>
        <w:t xml:space="preserve">Moltmann F. Objects and attitudes. — Oxford: Oxford University Press, 2024.</w:t>
      </w:r>
    </w:p>
    <w:bookmarkEnd w:id="624"/>
    <w:bookmarkStart w:id="625" w:name="ref-ross1973"/>
    <w:p>
      <w:pPr>
        <w:pStyle w:val="Bibliography"/>
      </w:pPr>
      <w:r>
        <w:t xml:space="preserve">224.</w:t>
      </w:r>
      <w:r>
        <w:t xml:space="preserve"> </w:t>
      </w:r>
      <w:r>
        <w:t xml:space="preserve">	</w:t>
      </w:r>
      <w:r>
        <w:t xml:space="preserve">Ross J. R. Slifting // The formal analysis of natural languages / ed. by Gross M., Halle M., Schützenberger M.-P. — The Hague; Paris: Mouton de Gruyter, 1973. — P. 133–169.</w:t>
      </w:r>
    </w:p>
    <w:bookmarkEnd w:id="625"/>
    <w:bookmarkStart w:id="626" w:name="ref-Asher2000"/>
    <w:p>
      <w:pPr>
        <w:pStyle w:val="Bibliography"/>
      </w:pPr>
      <w:r>
        <w:t xml:space="preserve">225.</w:t>
      </w:r>
      <w:r>
        <w:t xml:space="preserve"> </w:t>
      </w:r>
      <w:r>
        <w:t xml:space="preserve">	</w:t>
      </w:r>
      <w:r>
        <w:t xml:space="preserve">Asher N. Truth conditional discourse semantics for parentheticals // Journal of Semantics. — 2000. — Vol. 17, no. 1. — P. 31–50.</w:t>
      </w:r>
    </w:p>
    <w:bookmarkEnd w:id="626"/>
    <w:bookmarkStart w:id="627" w:name="ref-Koev2021"/>
    <w:p>
      <w:pPr>
        <w:pStyle w:val="Bibliography"/>
      </w:pPr>
      <w:r>
        <w:t xml:space="preserve">226.</w:t>
      </w:r>
      <w:r>
        <w:t xml:space="preserve"> </w:t>
      </w:r>
      <w:r>
        <w:t xml:space="preserve">	</w:t>
      </w:r>
      <w:r>
        <w:t xml:space="preserve">Koev T. Gradient at-issueness vs. Uncertainty about binary at-issueness // Theoretical Linguistics. — 2021. — Vol. 44. — P. 130–140.</w:t>
      </w:r>
    </w:p>
    <w:bookmarkEnd w:id="627"/>
    <w:bookmarkStart w:id="628" w:name="ref-Jackendoff1972"/>
    <w:p>
      <w:pPr>
        <w:pStyle w:val="Bibliography"/>
      </w:pPr>
      <w:r>
        <w:t xml:space="preserve">227.</w:t>
      </w:r>
      <w:r>
        <w:t xml:space="preserve"> </w:t>
      </w:r>
      <w:r>
        <w:t xml:space="preserve">	</w:t>
      </w:r>
      <w:r>
        <w:t xml:space="preserve">Jackendoff R. S. Semantic interpretation in generative grammar. — Cambridge, Mass.: MIT Press, 1972.</w:t>
      </w:r>
    </w:p>
    <w:bookmarkEnd w:id="628"/>
    <w:bookmarkStart w:id="629" w:name="ref-Roberts1996"/>
    <w:p>
      <w:pPr>
        <w:pStyle w:val="Bibliography"/>
      </w:pPr>
      <w:r>
        <w:t xml:space="preserve">228.</w:t>
      </w:r>
      <w:r>
        <w:t xml:space="preserve"> </w:t>
      </w:r>
      <w:r>
        <w:t xml:space="preserve">	</w:t>
      </w:r>
      <w:r>
        <w:t xml:space="preserve">Roberts C. Information structure: Towards an integrated formal theory of pragmatics // Papers in semantics / ed. by Yoon J. H., Kathol A. — Columbus, OH: The Ohio State University Department of Linguistics, 1996. — Vol. 49. — P. 91–136.</w:t>
      </w:r>
    </w:p>
    <w:bookmarkEnd w:id="629"/>
    <w:bookmarkStart w:id="630" w:name="ref-Buring2003"/>
    <w:p>
      <w:pPr>
        <w:pStyle w:val="Bibliography"/>
      </w:pPr>
      <w:r>
        <w:t xml:space="preserve">229.</w:t>
      </w:r>
      <w:r>
        <w:t xml:space="preserve"> </w:t>
      </w:r>
      <w:r>
        <w:t xml:space="preserve">	</w:t>
      </w:r>
      <w:r>
        <w:t xml:space="preserve">Büring D. On d-trees, beans, and b-accents // Linguistics and Philosophy. — 2023. — Vol. 26, no. 5. — P. 511–545.</w:t>
      </w:r>
    </w:p>
    <w:bookmarkEnd w:id="630"/>
    <w:bookmarkStart w:id="631" w:name="ref-Simonsetal2010"/>
    <w:p>
      <w:pPr>
        <w:pStyle w:val="Bibliography"/>
      </w:pPr>
      <w:r>
        <w:t xml:space="preserve">230.</w:t>
      </w:r>
      <w:r>
        <w:t xml:space="preserve"> </w:t>
      </w:r>
      <w:r>
        <w:t xml:space="preserve">	</w:t>
      </w:r>
      <w:r>
        <w:t xml:space="preserve">Simons M., Tonhauser J., Beaver D., Roberts C. What projects and why / Proceedings of semantics and linguistic theory 20 / ed. by Li N., Lutz D. — Ithaca, NY: Linguistic Society of America, 2010. — Vol. 20. — P. 309–327.</w:t>
      </w:r>
    </w:p>
    <w:bookmarkEnd w:id="631"/>
    <w:bookmarkStart w:id="632" w:name="ref-AnderBoisetal2010"/>
    <w:p>
      <w:pPr>
        <w:pStyle w:val="Bibliography"/>
      </w:pPr>
      <w:r>
        <w:t xml:space="preserve">231.</w:t>
      </w:r>
      <w:r>
        <w:t xml:space="preserve"> </w:t>
      </w:r>
      <w:r>
        <w:t xml:space="preserve">	</w:t>
      </w:r>
      <w:r>
        <w:t xml:space="preserve">AnderBois S., Brasoveanu A., Henderson R. Crossing the appositive/at-issue meaning boundary / Proceedings of semantics and linguistic theory 20 / ed. by Li N., Lutz D. — Ithaca, NY: Linguistic Society of America, 2010. — Vol. 20. — P. 328–346.</w:t>
      </w:r>
    </w:p>
    <w:bookmarkEnd w:id="632"/>
    <w:bookmarkStart w:id="633" w:name="ref-Stalnaker1978"/>
    <w:p>
      <w:pPr>
        <w:pStyle w:val="Bibliography"/>
      </w:pPr>
      <w:r>
        <w:t xml:space="preserve">232.</w:t>
      </w:r>
      <w:r>
        <w:t xml:space="preserve"> </w:t>
      </w:r>
      <w:r>
        <w:t xml:space="preserve">	</w:t>
      </w:r>
      <w:r>
        <w:t xml:space="preserve">Stalnaker R. Assertion // Pragmatics / ed. by Cole P. — New York: Academic Press, 1978. — Vol. 9. — P. 315–332.</w:t>
      </w:r>
    </w:p>
    <w:bookmarkEnd w:id="633"/>
    <w:bookmarkStart w:id="634" w:name="ref-Hooper1975"/>
    <w:p>
      <w:pPr>
        <w:pStyle w:val="Bibliography"/>
      </w:pPr>
      <w:r>
        <w:t xml:space="preserve">233.</w:t>
      </w:r>
      <w:r>
        <w:t xml:space="preserve"> </w:t>
      </w:r>
      <w:r>
        <w:t xml:space="preserve">	</w:t>
      </w:r>
      <w:r>
        <w:t xml:space="preserve">Hooper J. B. On assertive predicates // Syntax and semantics / ed. by Kimball J. P. — Leiden; Boston: BRILL, 1975. — Vol. 4. — P. 91–124.</w:t>
      </w:r>
    </w:p>
    <w:bookmarkEnd w:id="634"/>
    <w:bookmarkStart w:id="635" w:name="ref-FarkasBruce2010"/>
    <w:p>
      <w:pPr>
        <w:pStyle w:val="Bibliography"/>
      </w:pPr>
      <w:r>
        <w:t xml:space="preserve">234.</w:t>
      </w:r>
      <w:r>
        <w:t xml:space="preserve"> </w:t>
      </w:r>
      <w:r>
        <w:t xml:space="preserve">	</w:t>
      </w:r>
      <w:r>
        <w:t xml:space="preserve">Farkas D. F., Bruce K. B. On reacting to assertions and polar questions // Journal of Semantics. — 2010. — Vol. 27. — P. 81–118.</w:t>
      </w:r>
    </w:p>
    <w:bookmarkEnd w:id="635"/>
    <w:bookmarkStart w:id="636" w:name="ref-Bubrich1949"/>
    <w:p>
      <w:pPr>
        <w:pStyle w:val="Bibliography"/>
      </w:pPr>
      <w:r>
        <w:t xml:space="preserve">235.</w:t>
      </w:r>
      <w:r>
        <w:t xml:space="preserve"> </w:t>
      </w:r>
      <w:r>
        <w:t xml:space="preserve">	</w:t>
      </w:r>
      <w:r>
        <w:t xml:space="preserve">Бубрих Д. В. Грамматика литературного коми языка. — Ленинград: ЛГУ им. А. А. Жданова, 1949.</w:t>
      </w:r>
    </w:p>
    <w:bookmarkEnd w:id="636"/>
    <w:bookmarkStart w:id="637" w:name="ref-Serebrennikov1960"/>
    <w:p>
      <w:pPr>
        <w:pStyle w:val="Bibliography"/>
      </w:pPr>
      <w:r>
        <w:t xml:space="preserve">236.</w:t>
      </w:r>
      <w:r>
        <w:t xml:space="preserve"> </w:t>
      </w:r>
      <w:r>
        <w:t xml:space="preserve">	</w:t>
      </w:r>
      <w:r>
        <w:t xml:space="preserve">Серебренников Б. А. Категория времени и вида в финно-угорских языках пермской и волжской группы. — Москва: Наука, 1960.</w:t>
      </w:r>
    </w:p>
    <w:bookmarkEnd w:id="637"/>
    <w:bookmarkStart w:id="638" w:name="ref-Tsypanov2002"/>
    <w:p>
      <w:pPr>
        <w:pStyle w:val="Bibliography"/>
      </w:pPr>
      <w:r>
        <w:t xml:space="preserve">237.</w:t>
      </w:r>
      <w:r>
        <w:t xml:space="preserve"> </w:t>
      </w:r>
      <w:r>
        <w:t xml:space="preserve">	</w:t>
      </w:r>
      <w:r>
        <w:t xml:space="preserve">Цыпанов Е. А. К вопросу о факторах, определяющих употребление i и II прошедших времен в коми языке // Linguistica uralica. — 2002. — Т. XXXVIII. — С. 165–175.</w:t>
      </w:r>
    </w:p>
    <w:bookmarkEnd w:id="638"/>
    <w:bookmarkStart w:id="639" w:name="ref-Tsypanov2005"/>
    <w:p>
      <w:pPr>
        <w:pStyle w:val="Bibliography"/>
      </w:pPr>
      <w:r>
        <w:t xml:space="preserve">238.</w:t>
      </w:r>
      <w:r>
        <w:t xml:space="preserve"> </w:t>
      </w:r>
      <w:r>
        <w:t xml:space="preserve">	</w:t>
      </w:r>
      <w:r>
        <w:t xml:space="preserve">Цыпанов Е. А. Грамматические категории глагола в коми языке. — Сыктывкар, 2005.</w:t>
      </w:r>
    </w:p>
    <w:bookmarkEnd w:id="639"/>
    <w:bookmarkStart w:id="640" w:name="ref-LeinonenTsypanov2007"/>
    <w:p>
      <w:pPr>
        <w:pStyle w:val="Bibliography"/>
      </w:pPr>
      <w:r>
        <w:t xml:space="preserve">239.</w:t>
      </w:r>
      <w:r>
        <w:t xml:space="preserve"> </w:t>
      </w:r>
      <w:r>
        <w:t xml:space="preserve">	</w:t>
      </w:r>
      <w:r>
        <w:t xml:space="preserve">Лейнонен М., Цыпанов Е. А. Грамматическая семантика эвиденциальности в коми языке (на материале модального перфекта) // Linguistica uralica. — 2009. — Т. XLV. — С. 23–35.</w:t>
      </w:r>
    </w:p>
    <w:bookmarkEnd w:id="640"/>
    <w:bookmarkStart w:id="641" w:name="ref-Subbota2008"/>
    <w:p>
      <w:pPr>
        <w:pStyle w:val="Bibliography"/>
      </w:pPr>
      <w:r>
        <w:t xml:space="preserve">240.</w:t>
      </w:r>
      <w:r>
        <w:t xml:space="preserve"> </w:t>
      </w:r>
      <w:r>
        <w:t xml:space="preserve">	</w:t>
      </w:r>
      <w:r>
        <w:t xml:space="preserve">Суббота К. А. Глагол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41"/>
    <w:bookmarkStart w:id="642" w:name="ref-Leinonen2000"/>
    <w:p>
      <w:pPr>
        <w:pStyle w:val="Bibliography"/>
      </w:pPr>
      <w:r>
        <w:t xml:space="preserve">241.</w:t>
      </w:r>
      <w:r>
        <w:t xml:space="preserve"> </w:t>
      </w:r>
      <w:r>
        <w:t xml:space="preserve">	</w:t>
      </w:r>
      <w:r>
        <w:t xml:space="preserve">Leinonen M. Evidentiality in komi zyryan // Evidentials: Turkic, iranian and neighbouring languages / ed. by Johanson L., Utas B. — Berlin, Boston: De Gruyter Mouton, 2000. — P. 419–440.</w:t>
      </w:r>
    </w:p>
    <w:bookmarkEnd w:id="642"/>
    <w:bookmarkStart w:id="643" w:name="ref-Siegl2004"/>
    <w:p>
      <w:pPr>
        <w:pStyle w:val="Bibliography"/>
      </w:pPr>
      <w:r>
        <w:t xml:space="preserve">242.</w:t>
      </w:r>
      <w:r>
        <w:t xml:space="preserve"> </w:t>
      </w:r>
      <w:r>
        <w:t xml:space="preserve">	</w:t>
      </w:r>
      <w:r>
        <w:t xml:space="preserve">Siegl F. The second past in the permic languages: Form, function, and a comparative analysis from a typological perspective: PhD thesis. — University of Tartu, 2004.</w:t>
      </w:r>
    </w:p>
    <w:bookmarkEnd w:id="643"/>
    <w:bookmarkStart w:id="644" w:name="ref-LeinonenVilkuna2008"/>
    <w:p>
      <w:pPr>
        <w:pStyle w:val="Bibliography"/>
      </w:pPr>
      <w:r>
        <w:t xml:space="preserve">243.</w:t>
      </w:r>
      <w:r>
        <w:t xml:space="preserve"> </w:t>
      </w:r>
      <w:r>
        <w:t xml:space="preserve">	</w:t>
      </w:r>
      <w:r>
        <w:t xml:space="preserve">Leinonen M., Vilkuna M. Past tenses in permic languages // Tense and Aspect in the Languages of Europe. — 2008. — P. 495–514.</w:t>
      </w:r>
    </w:p>
    <w:bookmarkEnd w:id="644"/>
    <w:bookmarkStart w:id="645" w:name="ref-Anderson1986"/>
    <w:p>
      <w:pPr>
        <w:pStyle w:val="Bibliography"/>
      </w:pPr>
      <w:r>
        <w:t xml:space="preserve">244.</w:t>
      </w:r>
      <w:r>
        <w:t xml:space="preserve"> </w:t>
      </w:r>
      <w:r>
        <w:t xml:space="preserve">	</w:t>
      </w:r>
      <w:r>
        <w:t xml:space="preserve">Anderson L. B. Evidentials, paths of change, and mental maps: Typologically regular asymmetries // Advances in Discourse Processes. — 1986. — Vol. 20. — P. 273–312.</w:t>
      </w:r>
    </w:p>
    <w:bookmarkEnd w:id="645"/>
    <w:bookmarkStart w:id="646" w:name="ref-Aikhenvald2004"/>
    <w:p>
      <w:pPr>
        <w:pStyle w:val="Bibliography"/>
      </w:pPr>
      <w:r>
        <w:t xml:space="preserve">245.</w:t>
      </w:r>
      <w:r>
        <w:t xml:space="preserve"> </w:t>
      </w:r>
      <w:r>
        <w:t xml:space="preserve">	</w:t>
      </w:r>
      <w:r>
        <w:t xml:space="preserve">Aikhenvald A. Evidentiality. — Oxford: Oxford University Press, 2004.</w:t>
      </w:r>
    </w:p>
    <w:bookmarkEnd w:id="646"/>
    <w:bookmarkStart w:id="647" w:name="ref-Faller2002"/>
    <w:p>
      <w:pPr>
        <w:pStyle w:val="Bibliography"/>
      </w:pPr>
      <w:r>
        <w:t xml:space="preserve">246.</w:t>
      </w:r>
      <w:r>
        <w:t xml:space="preserve"> </w:t>
      </w:r>
      <w:r>
        <w:t xml:space="preserve">	</w:t>
      </w:r>
      <w:r>
        <w:t xml:space="preserve">Faller M. Semantics and pragmatics of evidentials in cuzco quechua: PhD thesis. — Stanford University, 2002.</w:t>
      </w:r>
    </w:p>
    <w:bookmarkEnd w:id="647"/>
    <w:bookmarkStart w:id="648" w:name="ref-Izvorski1997"/>
    <w:p>
      <w:pPr>
        <w:pStyle w:val="Bibliography"/>
      </w:pPr>
      <w:r>
        <w:t xml:space="preserve">247.</w:t>
      </w:r>
      <w:r>
        <w:t xml:space="preserve"> </w:t>
      </w:r>
      <w:r>
        <w:t xml:space="preserve">	</w:t>
      </w:r>
      <w:r>
        <w:t xml:space="preserve">Izvorski R. The present perfect as an epistemic modal / Proceedings of semantics and linguistic theory 7 / ed. by Lawson A. — Ithaca, NY: Linguistic Society of America, 1997. — Vol. 7. — P. 222–239.</w:t>
      </w:r>
    </w:p>
    <w:bookmarkEnd w:id="648"/>
    <w:bookmarkStart w:id="649" w:name="ref-Matthewsonetal2007"/>
    <w:p>
      <w:pPr>
        <w:pStyle w:val="Bibliography"/>
      </w:pPr>
      <w:r>
        <w:t xml:space="preserve">248.</w:t>
      </w:r>
      <w:r>
        <w:t xml:space="preserve"> </w:t>
      </w:r>
      <w:r>
        <w:t xml:space="preserve">	</w:t>
      </w:r>
      <w:r>
        <w:t xml:space="preserve">Matthewson L., Davis H., Rullmann H. Evidentials as epistemic modals: Evidence from st’ ́at’imcets’ // Linguistic Variation Yearbook. — 2007. — Vol. 7. — P. 201–254.</w:t>
      </w:r>
    </w:p>
    <w:bookmarkEnd w:id="649"/>
    <w:bookmarkStart w:id="650" w:name="ref-Murray2010"/>
    <w:p>
      <w:pPr>
        <w:pStyle w:val="Bibliography"/>
      </w:pPr>
      <w:r>
        <w:t xml:space="preserve">249.</w:t>
      </w:r>
      <w:r>
        <w:t xml:space="preserve"> </w:t>
      </w:r>
      <w:r>
        <w:t xml:space="preserve">	</w:t>
      </w:r>
      <w:r>
        <w:t xml:space="preserve">Murray S. Evidentiality and the structure of speech acts: PhD thesis. — Rutgers University, 2010.</w:t>
      </w:r>
    </w:p>
    <w:bookmarkEnd w:id="650"/>
    <w:bookmarkStart w:id="651" w:name="ref-Garrett2001"/>
    <w:p>
      <w:pPr>
        <w:pStyle w:val="Bibliography"/>
      </w:pPr>
      <w:r>
        <w:t xml:space="preserve">250.</w:t>
      </w:r>
      <w:r>
        <w:t xml:space="preserve"> </w:t>
      </w:r>
      <w:r>
        <w:t xml:space="preserve">	</w:t>
      </w:r>
      <w:r>
        <w:t xml:space="preserve">Garrett E. J. Evidentiality and assertion in tibetan: PhD thesis. — UCLA, 2001.</w:t>
      </w:r>
    </w:p>
    <w:bookmarkEnd w:id="651"/>
    <w:bookmarkStart w:id="652" w:name="ref-SauerlandSchenner2007"/>
    <w:p>
      <w:pPr>
        <w:pStyle w:val="Bibliography"/>
      </w:pPr>
      <w:r>
        <w:t xml:space="preserve">251.</w:t>
      </w:r>
      <w:r>
        <w:t xml:space="preserve"> </w:t>
      </w:r>
      <w:r>
        <w:t xml:space="preserve">	</w:t>
      </w:r>
      <w:r>
        <w:t xml:space="preserve">Sauerland U., Schenner M. Embedded evidentials in bulgarian // Proceedings of Sinn und Bedeutung. — 2007. — Vol. 11. — P. 495–509.</w:t>
      </w:r>
    </w:p>
    <w:bookmarkEnd w:id="652"/>
    <w:bookmarkStart w:id="653" w:name="ref-Koev2017"/>
    <w:p>
      <w:pPr>
        <w:pStyle w:val="Bibliography"/>
      </w:pPr>
      <w:r>
        <w:t xml:space="preserve">252.</w:t>
      </w:r>
      <w:r>
        <w:t xml:space="preserve"> </w:t>
      </w:r>
      <w:r>
        <w:t xml:space="preserve">	</w:t>
      </w:r>
      <w:r>
        <w:t xml:space="preserve">Koev T. Evidentiality, learning events, and spatiotemporal distance: The view from bulgarian // Journal of Semantics. — 2017. — Vol. 34, no. 1. — P. 1–41.</w:t>
      </w:r>
    </w:p>
    <w:bookmarkEnd w:id="653"/>
    <w:bookmarkStart w:id="654" w:name="ref-Grice1975"/>
    <w:p>
      <w:pPr>
        <w:pStyle w:val="Bibliography"/>
      </w:pPr>
      <w:r>
        <w:t xml:space="preserve">253.</w:t>
      </w:r>
      <w:r>
        <w:t xml:space="preserve"> </w:t>
      </w:r>
      <w:r>
        <w:t xml:space="preserve">	</w:t>
      </w:r>
      <w:r>
        <w:t xml:space="preserve">Grice P. Logic and conversation // Speech acts / ed. by Cole P., Morgan J. L. — New York: Academic Press, 1975. — Vol. 3. — P. 43–58.</w:t>
      </w:r>
    </w:p>
    <w:bookmarkEnd w:id="654"/>
    <w:bookmarkStart w:id="655" w:name="ref-Murray2014"/>
    <w:p>
      <w:pPr>
        <w:pStyle w:val="Bibliography"/>
      </w:pPr>
      <w:r>
        <w:t xml:space="preserve">254.</w:t>
      </w:r>
      <w:r>
        <w:t xml:space="preserve"> </w:t>
      </w:r>
      <w:r>
        <w:t xml:space="preserve">	</w:t>
      </w:r>
      <w:r>
        <w:t xml:space="preserve">Murray S. Varieties of update // Semantics &amp; Pragmatics. — 2014. — Vol. 7, no. 2. — P. 1–53.</w:t>
      </w:r>
    </w:p>
    <w:bookmarkEnd w:id="655"/>
    <w:bookmarkStart w:id="656" w:name="ref-vonFintelGillies2010"/>
    <w:p>
      <w:pPr>
        <w:pStyle w:val="Bibliography"/>
      </w:pPr>
      <w:r>
        <w:t xml:space="preserve">255.</w:t>
      </w:r>
      <w:r>
        <w:t xml:space="preserve"> </w:t>
      </w:r>
      <w:r>
        <w:t xml:space="preserve">	</w:t>
      </w:r>
      <w:r>
        <w:t xml:space="preserve">Fintel K. von, Gillies A. S. Must... Stay... strong! // Natural Language Semantics. — 2010. — Vol. 18. — P. 350–383.</w:t>
      </w:r>
    </w:p>
    <w:bookmarkEnd w:id="656"/>
    <w:bookmarkStart w:id="657" w:name="ref-AnderBoisetal2015"/>
    <w:p>
      <w:pPr>
        <w:pStyle w:val="Bibliography"/>
      </w:pPr>
      <w:r>
        <w:t xml:space="preserve">256.</w:t>
      </w:r>
      <w:r>
        <w:t xml:space="preserve"> </w:t>
      </w:r>
      <w:r>
        <w:t xml:space="preserve">	</w:t>
      </w:r>
      <w:r>
        <w:t xml:space="preserve">AnderBois S., Brasoveanu A., Henderson R. At-issue proposals and appositive impositions in discourse // Journal of Semantics. — 2015. — Vol. 32, no. 1. — P. 93–138.</w:t>
      </w:r>
    </w:p>
    <w:bookmarkEnd w:id="657"/>
    <w:bookmarkStart w:id="658" w:name="ref-luebbering2013"/>
    <w:p>
      <w:pPr>
        <w:pStyle w:val="Bibliography"/>
      </w:pPr>
      <w:r>
        <w:t xml:space="preserve">257.</w:t>
      </w:r>
      <w:r>
        <w:t xml:space="preserve"> </w:t>
      </w:r>
      <w:r>
        <w:t xml:space="preserve">	</w:t>
      </w:r>
      <w:r>
        <w:t xml:space="preserve">Luebbering C. R. Displaying the geography of language: The cartography of language maps // The Linguistics Journal. — 2013. — Vol. 7, no. 1. — P. 39–67.</w:t>
      </w:r>
    </w:p>
    <w:bookmarkEnd w:id="658"/>
    <w:bookmarkStart w:id="660" w:name="ref-wals"/>
    <w:p>
      <w:pPr>
        <w:pStyle w:val="Bibliography"/>
      </w:pPr>
      <w:r>
        <w:t xml:space="preserve">258.</w:t>
      </w:r>
      <w:r>
        <w:t xml:space="preserve"> </w:t>
      </w:r>
      <w:r>
        <w:t xml:space="preserve">	</w:t>
      </w:r>
      <w:hyperlink r:id="rId659">
        <w:r>
          <w:rPr>
            <w:rStyle w:val="Hyperlink"/>
          </w:rPr>
          <w:t xml:space="preserve">WALS online</w:t>
        </w:r>
      </w:hyperlink>
      <w:r>
        <w:t xml:space="preserve"> </w:t>
      </w:r>
      <w:r>
        <w:t xml:space="preserve">/ ed. by Dryer M. Matthew S. &amp; Haspelmath. — 2013.</w:t>
      </w:r>
    </w:p>
    <w:bookmarkEnd w:id="660"/>
    <w:bookmarkStart w:id="661" w:name="ref-moroz2017"/>
    <w:p>
      <w:pPr>
        <w:pStyle w:val="Bibliography"/>
      </w:pPr>
      <w:r>
        <w:t xml:space="preserve">259.</w:t>
      </w:r>
      <w:r>
        <w:t xml:space="preserve"> </w:t>
      </w:r>
      <w:r>
        <w:t xml:space="preserve">	</w:t>
      </w:r>
      <w:r>
        <w:t xml:space="preserve">Moroz G. Lingtypology: Easy mapping for linguistic typology [r package]. — 2017.</w:t>
      </w:r>
    </w:p>
    <w:bookmarkEnd w:id="661"/>
    <w:bookmarkStart w:id="662" w:name="ref-drude2018"/>
    <w:p>
      <w:pPr>
        <w:pStyle w:val="Bibliography"/>
      </w:pPr>
      <w:r>
        <w:t xml:space="preserve">260.</w:t>
      </w:r>
      <w:r>
        <w:t xml:space="preserve"> </w:t>
      </w:r>
      <w:r>
        <w:t xml:space="preserve">	</w:t>
      </w:r>
      <w:r>
        <w:t xml:space="preserve">Drude S. Why we need better language maps, and what they could look like. // Endangered languages and the land: Mapping landscapes of multilingualism. — London: FEL &amp; EL Publishing, 2018. — P. 33–40.</w:t>
      </w:r>
    </w:p>
    <w:bookmarkEnd w:id="662"/>
    <w:bookmarkStart w:id="663" w:name="ref-macaulay2014"/>
    <w:p>
      <w:pPr>
        <w:pStyle w:val="Bibliography"/>
      </w:pPr>
      <w:r>
        <w:t xml:space="preserve">261.</w:t>
      </w:r>
      <w:r>
        <w:t xml:space="preserve"> </w:t>
      </w:r>
      <w:r>
        <w:t xml:space="preserve">	</w:t>
      </w:r>
      <w:r>
        <w:t xml:space="preserve">Macaulay R. K. Linguistic maps: Visual aid or abstract art? // Studies in linguistic geography. — Routledge, 2014. — P. 172–186.</w:t>
      </w:r>
    </w:p>
    <w:bookmarkEnd w:id="663"/>
    <w:bookmarkStart w:id="665" w:name="ref-naccaratoverhees2021"/>
    <w:p>
      <w:pPr>
        <w:pStyle w:val="Bibliography"/>
      </w:pPr>
      <w:r>
        <w:t xml:space="preserve">262.</w:t>
      </w:r>
      <w:r>
        <w:t xml:space="preserve"> </w:t>
      </w:r>
      <w:r>
        <w:t xml:space="preserve">	</w:t>
      </w:r>
      <w:r>
        <w:t xml:space="preserve">Naccarato Chiara S. V.</w:t>
      </w:r>
      <w:r>
        <w:t xml:space="preserve"> </w:t>
      </w:r>
      <w:hyperlink r:id="rId664">
        <w:r>
          <w:rPr>
            <w:rStyle w:val="Hyperlink"/>
          </w:rPr>
          <w:t xml:space="preserve">Morning greetings</w:t>
        </w:r>
      </w:hyperlink>
      <w:r>
        <w:t xml:space="preserve"> </w:t>
      </w:r>
      <w:r>
        <w:t xml:space="preserve">// ed. by Michael Daniel T. M. Konstantin Filatov. — Moscow: Linguistic Convergence Laboratory, 2021.</w:t>
      </w:r>
    </w:p>
    <w:bookmarkEnd w:id="665"/>
    <w:bookmarkStart w:id="666" w:name="ref-meulemansetal2020"/>
    <w:p>
      <w:pPr>
        <w:pStyle w:val="Bibliography"/>
      </w:pPr>
      <w:r>
        <w:t xml:space="preserve">263.</w:t>
      </w:r>
      <w:r>
        <w:t xml:space="preserve"> </w:t>
      </w:r>
      <w:r>
        <w:t xml:space="preserve">	</w:t>
      </w:r>
      <w:r>
        <w:t xml:space="preserve">Meulemans S. W. A simple pipeline for coherent grid maps // IEEE Transactions on Visualization and Computer Graphics. — 2020. — Vol. 27, no. 2. — P. 1236–1246.</w:t>
      </w:r>
    </w:p>
    <w:bookmarkEnd w:id="666"/>
    <w:bookmarkStart w:id="667" w:name="ref-loecherropkins2015"/>
    <w:p>
      <w:pPr>
        <w:pStyle w:val="Bibliography"/>
      </w:pPr>
      <w:r>
        <w:t xml:space="preserve">264.</w:t>
      </w:r>
      <w:r>
        <w:t xml:space="preserve"> </w:t>
      </w:r>
      <w:r>
        <w:t xml:space="preserve">	</w:t>
      </w:r>
      <w:r>
        <w:t xml:space="preserve">Loecher &amp;. R. M. RgoogleMaps and loa: Unleashing r graphics power on map tiles // Journal of Statistical Software. — 2015. — Vol. 63. — P. 1–18.</w:t>
      </w:r>
    </w:p>
    <w:bookmarkEnd w:id="667"/>
    <w:bookmarkStart w:id="668" w:name="ref-mcneillhale2017"/>
    <w:p>
      <w:pPr>
        <w:pStyle w:val="Bibliography"/>
      </w:pPr>
      <w:r>
        <w:t xml:space="preserve">265.</w:t>
      </w:r>
      <w:r>
        <w:t xml:space="preserve"> </w:t>
      </w:r>
      <w:r>
        <w:t xml:space="preserve">	</w:t>
      </w:r>
      <w:r>
        <w:t xml:space="preserve">McNeill &amp;. H. G. Generating tile maps // Computer graphics forum. — 2017. — Vol. 36, no. 3. — P. 435–445.</w:t>
      </w:r>
    </w:p>
    <w:bookmarkEnd w:id="668"/>
    <w:bookmarkStart w:id="669" w:name="ref-peterson2011"/>
    <w:p>
      <w:pPr>
        <w:pStyle w:val="Bibliography"/>
      </w:pPr>
      <w:r>
        <w:t xml:space="preserve">266.</w:t>
      </w:r>
      <w:r>
        <w:t xml:space="preserve"> </w:t>
      </w:r>
      <w:r>
        <w:t xml:space="preserve">	</w:t>
      </w:r>
      <w:r>
        <w:t xml:space="preserve">Peterson M. P. The tile-based mapping transition in cartography // Maps for the future: Children, education and internet. — Berlin, Heidelberg: Springer Berlin Heidelberg, 2011. — P. 151–163.</w:t>
      </w:r>
    </w:p>
    <w:bookmarkEnd w:id="669"/>
    <w:bookmarkStart w:id="670" w:name="ref-panse2018"/>
    <w:p>
      <w:pPr>
        <w:pStyle w:val="Bibliography"/>
      </w:pPr>
      <w:r>
        <w:t xml:space="preserve">267.</w:t>
      </w:r>
      <w:r>
        <w:t xml:space="preserve"> </w:t>
      </w:r>
      <w:r>
        <w:t xml:space="preserve">	</w:t>
      </w:r>
      <w:r>
        <w:t xml:space="preserve">Panse C. Rectangular statistical cartograms in r: The recmap package // Journal of Statistical Software. — 2018. — Vol. 86. — P. 1–27.</w:t>
      </w:r>
    </w:p>
    <w:bookmarkEnd w:id="670"/>
    <w:bookmarkStart w:id="671" w:name="ref-moroz2021"/>
    <w:p>
      <w:pPr>
        <w:pStyle w:val="Bibliography"/>
      </w:pPr>
      <w:r>
        <w:t xml:space="preserve">268.</w:t>
      </w:r>
      <w:r>
        <w:t xml:space="preserve"> </w:t>
      </w:r>
      <w:r>
        <w:t xml:space="preserve">	</w:t>
      </w:r>
      <w:r>
        <w:t xml:space="preserve">Moroz G. On phonology of east caucasian languages // ed. by Michael Daniel T. M. Konstantin Filatov. — Moscow: Linguistic Convergence Laboratory, 2021.</w:t>
      </w:r>
    </w:p>
    <w:bookmarkEnd w:id="671"/>
    <w:bookmarkStart w:id="672" w:name="ref-GrangerPaquot2010"/>
    <w:p>
      <w:pPr>
        <w:pStyle w:val="Bibliography"/>
      </w:pPr>
      <w:r>
        <w:t xml:space="preserve">269.</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 ed. by M. Paquot S. G. &amp;. — Louvain: Presses universitaires de Louvain, 2010. — P. 87–96.</w:t>
      </w:r>
    </w:p>
    <w:bookmarkEnd w:id="672"/>
    <w:bookmarkStart w:id="673" w:name="ref-GrangerPaquot2015"/>
    <w:p>
      <w:pPr>
        <w:pStyle w:val="Bibliography"/>
      </w:pPr>
      <w:r>
        <w:t xml:space="preserve">270.</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73"/>
    <w:bookmarkStart w:id="674" w:name="ref-Paquot2012"/>
    <w:p>
      <w:pPr>
        <w:pStyle w:val="Bibliography"/>
      </w:pPr>
      <w:r>
        <w:t xml:space="preserve">271.</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 ed. by M. Paquot S. G. &amp;. — Oxford: Oxford University Press, 2012. — P. 163–186.</w:t>
      </w:r>
    </w:p>
    <w:bookmarkEnd w:id="674"/>
    <w:bookmarkStart w:id="675" w:name="ref-Biber1999"/>
    <w:p>
      <w:pPr>
        <w:pStyle w:val="Bibliography"/>
      </w:pPr>
      <w:r>
        <w:t xml:space="preserve">272.</w:t>
      </w:r>
      <w:r>
        <w:t xml:space="preserve"> </w:t>
      </w:r>
      <w:r>
        <w:t xml:space="preserve">	</w:t>
      </w:r>
      <w:r>
        <w:t xml:space="preserve">Biber J. D. Longman grammar of spoken and written english. — Longman, 1999.</w:t>
      </w:r>
    </w:p>
    <w:bookmarkEnd w:id="675"/>
    <w:bookmarkStart w:id="676" w:name="ref-Murcia2008"/>
    <w:p>
      <w:pPr>
        <w:pStyle w:val="Bibliography"/>
      </w:pPr>
      <w:r>
        <w:t xml:space="preserve">273.</w:t>
      </w:r>
      <w:r>
        <w:t xml:space="preserve"> </w:t>
      </w:r>
      <w:r>
        <w:t xml:space="preserve">	</w:t>
      </w:r>
      <w:r>
        <w:t xml:space="preserve">Celce-Murcia L.-F. M. The grammar book. — Thomson Learning Ltd., 2008.</w:t>
      </w:r>
    </w:p>
    <w:bookmarkEnd w:id="676"/>
    <w:bookmarkStart w:id="677" w:name="ref-Tsang2017"/>
    <w:p>
      <w:pPr>
        <w:pStyle w:val="Bibliography"/>
      </w:pPr>
      <w:r>
        <w:t xml:space="preserve">274.</w:t>
      </w:r>
      <w:r>
        <w:t xml:space="preserve"> </w:t>
      </w:r>
      <w:r>
        <w:t xml:space="preserve">	</w:t>
      </w:r>
      <w:r>
        <w:t xml:space="preserve">Tsang A. Judgement of countability and plural marking in english by native and non-native english speakers // Language Awareness. — 2017. — Is. 26(4). — P. 343–359.</w:t>
      </w:r>
    </w:p>
    <w:bookmarkEnd w:id="677"/>
    <w:bookmarkStart w:id="678" w:name="ref-Kodera2020"/>
    <w:p>
      <w:pPr>
        <w:pStyle w:val="Bibliography"/>
      </w:pPr>
      <w:r>
        <w:t xml:space="preserve">275.</w:t>
      </w:r>
      <w:r>
        <w:t xml:space="preserve"> </w:t>
      </w:r>
      <w:r>
        <w:t xml:space="preserve">	</w:t>
      </w:r>
      <w:r>
        <w:t xml:space="preserve">Kodera M. An overview of the count/noncount distinction of english nouns // </w:t>
      </w:r>
      <w:r>
        <w:rPr>
          <w:rFonts w:hint="eastAsia"/>
        </w:rPr>
        <w:t xml:space="preserve">阪南論集.</w:t>
      </w:r>
      <w:r>
        <w:t xml:space="preserve"> </w:t>
      </w:r>
      <w:r>
        <w:rPr>
          <w:rFonts w:hint="eastAsia"/>
        </w:rPr>
        <w:t xml:space="preserve">人文・自然科学編.</w:t>
      </w:r>
      <w:r>
        <w:t xml:space="preserve"> — 2020. — Is. 55(2). — P. 23–51.</w:t>
      </w:r>
    </w:p>
    <w:bookmarkEnd w:id="678"/>
    <w:bookmarkStart w:id="679" w:name="ref-Fernandez2017"/>
    <w:p>
      <w:pPr>
        <w:pStyle w:val="Bibliography"/>
      </w:pPr>
      <w:r>
        <w:t xml:space="preserve">276.</w:t>
      </w:r>
      <w:r>
        <w:t xml:space="preserve"> </w:t>
      </w:r>
      <w:r>
        <w:t xml:space="preserve">	</w:t>
      </w:r>
      <w:r>
        <w:t xml:space="preserve">Fernández-Pena Y. Exploring the patterns of verbal agreement of collective noun-headed subjects in a parsed corpus of present-day english // ed. by Vargas-Sierra C. — 2017. — Is. 2. — P. 325–334.</w:t>
      </w:r>
    </w:p>
    <w:bookmarkEnd w:id="679"/>
    <w:bookmarkStart w:id="680" w:name="ref-Fernandez2022"/>
    <w:p>
      <w:pPr>
        <w:pStyle w:val="Bibliography"/>
      </w:pPr>
      <w:r>
        <w:t xml:space="preserve">277.</w:t>
      </w:r>
      <w:r>
        <w:t xml:space="preserve"> </w:t>
      </w:r>
      <w:r>
        <w:t xml:space="preserve">	</w:t>
      </w:r>
      <w:r>
        <w:t xml:space="preserve">Fernández-Pena Y. Modelling verb number agreement variation with complex collective subjects in inner-circle varieties of english // ed. by M. Krug O. S. y. F. V. V. Werner. — Peter Lang, 2022. — P. 125–153.</w:t>
      </w:r>
    </w:p>
    <w:bookmarkEnd w:id="680"/>
    <w:bookmarkStart w:id="681" w:name="ref-Gao2016"/>
    <w:p>
      <w:pPr>
        <w:pStyle w:val="Bibliography"/>
      </w:pPr>
      <w:r>
        <w:t xml:space="preserve">278.</w:t>
      </w:r>
      <w:r>
        <w:t xml:space="preserve"> </w:t>
      </w:r>
      <w:r>
        <w:t xml:space="preserve">	</w:t>
      </w:r>
      <w:r>
        <w:t xml:space="preserve">Gao X. A cross-disciplinary corpus-based study on english and chinese native speakers’ use of linking adverbials in academic writing // Journal of English for Academic Purposes. — 2016. — Is. 24. — P. 14–28.</w:t>
      </w:r>
    </w:p>
    <w:bookmarkEnd w:id="681"/>
    <w:bookmarkStart w:id="682" w:name="ref-Gong2024"/>
    <w:p>
      <w:pPr>
        <w:pStyle w:val="Bibliography"/>
      </w:pPr>
      <w:r>
        <w:t xml:space="preserve">279.</w:t>
      </w:r>
      <w:r>
        <w:t xml:space="preserve"> </w:t>
      </w:r>
      <w:r>
        <w:t xml:space="preserve">	</w:t>
      </w:r>
      <w:r>
        <w:t xml:space="preserve">Gong L. Z. A comparative study of research questions written by L1 english authors and chinese EFL scholars // Journal of English for Academic Purposes. — 2024. — Is. 69. — P. 101383.</w:t>
      </w:r>
    </w:p>
    <w:bookmarkEnd w:id="682"/>
    <w:bookmarkStart w:id="683" w:name="ref-Cohen1988"/>
    <w:p>
      <w:pPr>
        <w:pStyle w:val="Bibliography"/>
      </w:pPr>
      <w:r>
        <w:t xml:space="preserve">280.</w:t>
      </w:r>
      <w:r>
        <w:t xml:space="preserve"> </w:t>
      </w:r>
      <w:r>
        <w:t xml:space="preserve">	</w:t>
      </w:r>
      <w:r>
        <w:t xml:space="preserve">Cohen J. Statistical power analysis for the behavioral sciences (2nd ed.). — Routledge, 1988.</w:t>
      </w:r>
    </w:p>
    <w:bookmarkEnd w:id="683"/>
    <w:bookmarkStart w:id="684" w:name="ref-Morallo2022"/>
    <w:p>
      <w:pPr>
        <w:pStyle w:val="Bibliography"/>
      </w:pPr>
      <w:r>
        <w:t xml:space="preserve">281.</w:t>
      </w:r>
      <w:r>
        <w:t xml:space="preserve"> </w:t>
      </w:r>
      <w:r>
        <w:t xml:space="preserve">	</w:t>
      </w:r>
      <w:r>
        <w:t xml:space="preserve">Morallo A. B. Corpus-based investigation of s-v concord patterns of nouns with latin plural endings // Malaysian Journal of ELT Research. — 2022. — Is. 19(2). — P. 97–116.</w:t>
      </w:r>
    </w:p>
    <w:bookmarkEnd w:id="684"/>
    <w:bookmarkStart w:id="685" w:name="ref-Alsha2005"/>
    <w:p>
      <w:pPr>
        <w:pStyle w:val="Bibliography"/>
      </w:pPr>
      <w:r>
        <w:t xml:space="preserve">282.</w:t>
      </w:r>
      <w:r>
        <w:t xml:space="preserve"> </w:t>
      </w:r>
      <w:r>
        <w:t xml:space="preserve">	</w:t>
      </w:r>
      <w:r>
        <w:t xml:space="preserve">Al–Shaer I. The collapse of grammatical rules under the pressure of semantic content: Subject-verb concord // An-Najah University Journal for Research - B (Humanities). — 2005. — Is. 19(1). — P. 295–314.</w:t>
      </w:r>
    </w:p>
    <w:bookmarkEnd w:id="685"/>
    <w:bookmarkStart w:id="686" w:name="ref-Levin2001"/>
    <w:p>
      <w:pPr>
        <w:pStyle w:val="Bibliography"/>
      </w:pPr>
      <w:r>
        <w:t xml:space="preserve">283.</w:t>
      </w:r>
      <w:r>
        <w:t xml:space="preserve"> </w:t>
      </w:r>
      <w:r>
        <w:t xml:space="preserve">	</w:t>
      </w:r>
      <w:r>
        <w:t xml:space="preserve">Levin M. Agreement with collective nouns in english. — Lund: Lund University, 2001.</w:t>
      </w:r>
    </w:p>
    <w:bookmarkEnd w:id="686"/>
    <w:bookmarkStart w:id="687" w:name="ref-Martin2014"/>
    <w:p>
      <w:pPr>
        <w:pStyle w:val="Bibliography"/>
      </w:pPr>
      <w:r>
        <w:t xml:space="preserve">284.</w:t>
      </w:r>
      <w:r>
        <w:t xml:space="preserve"> </w:t>
      </w:r>
      <w:r>
        <w:t xml:space="preserve">	</w:t>
      </w:r>
      <w:r>
        <w:t xml:space="preserve">Martín L. P. P. Convincing peers of the value of one’s research: A genre analysis of rhetorical promotion in academic texts // English for Specific Purposes. — 2014. — Is. 34. — P. 1–13.</w:t>
      </w:r>
    </w:p>
    <w:bookmarkEnd w:id="687"/>
    <w:bookmarkStart w:id="688" w:name="ref-Afros2009"/>
    <w:p>
      <w:pPr>
        <w:pStyle w:val="Bibliography"/>
      </w:pPr>
      <w:r>
        <w:t xml:space="preserve">285.</w:t>
      </w:r>
      <w:r>
        <w:t xml:space="preserve"> </w:t>
      </w:r>
      <w:r>
        <w:t xml:space="preserve">	</w:t>
      </w:r>
      <w:r>
        <w:t xml:space="preserve">Afros S. E. Promotional (meta)discourse in research articles in language and literary studies // English for Specific Purposes. — 2009. — Is. 28(1). — P. 58–68.</w:t>
      </w:r>
    </w:p>
    <w:bookmarkEnd w:id="688"/>
    <w:bookmarkStart w:id="689" w:name="ref-Wang2015"/>
    <w:p>
      <w:pPr>
        <w:pStyle w:val="Bibliography"/>
      </w:pPr>
      <w:r>
        <w:t xml:space="preserve">286.</w:t>
      </w:r>
      <w:r>
        <w:t xml:space="preserve"> </w:t>
      </w:r>
      <w:r>
        <w:t xml:space="preserve">	</w:t>
      </w:r>
      <w:r>
        <w:t xml:space="preserve">Wang Y. W. Claiming centrality as promotion in applied linguistics research article introductions // Journal of English for Academic Purposes. — 2015. — Is. 20. — P. 162–175.</w:t>
      </w:r>
    </w:p>
    <w:bookmarkEnd w:id="689"/>
    <w:bookmarkStart w:id="690" w:name="ref-Cao2021"/>
    <w:p>
      <w:pPr>
        <w:pStyle w:val="Bibliography"/>
      </w:pPr>
      <w:r>
        <w:t xml:space="preserve">287.</w:t>
      </w:r>
      <w:r>
        <w:t xml:space="preserve"> </w:t>
      </w:r>
      <w:r>
        <w:t xml:space="preserve">	</w:t>
      </w:r>
      <w:r>
        <w:t xml:space="preserve">Cao L. X. Promoting science with linguistic devices: A large-scale study of positive and negative words in academic writing // Learned Publishing. — 2021. — Is. 34(2). — P. 82–88.</w:t>
      </w:r>
    </w:p>
    <w:bookmarkEnd w:id="690"/>
    <w:bookmarkStart w:id="691" w:name="ref-Hyland2021"/>
    <w:p>
      <w:pPr>
        <w:pStyle w:val="Bibliography"/>
      </w:pPr>
      <w:r>
        <w:t xml:space="preserve">288.</w:t>
      </w:r>
      <w:r>
        <w:t xml:space="preserve"> </w:t>
      </w:r>
      <w:r>
        <w:t xml:space="preserve">	</w:t>
      </w:r>
      <w:r>
        <w:t xml:space="preserve">Hyland J. K.</w:t>
      </w:r>
      <w:r>
        <w:t xml:space="preserve"> </w:t>
      </w:r>
      <w:r>
        <w:t xml:space="preserve">“Our striking results demonstrate …”</w:t>
      </w:r>
      <w:r>
        <w:t xml:space="preserve">: Persuasion and the growth of academic hype // Journal of Pragmatics. — 2021. — Is. 182. — P. 189–202.</w:t>
      </w:r>
    </w:p>
    <w:bookmarkEnd w:id="691"/>
    <w:bookmarkStart w:id="692" w:name="ref-Xie2023"/>
    <w:p>
      <w:pPr>
        <w:pStyle w:val="Bibliography"/>
      </w:pPr>
      <w:r>
        <w:t xml:space="preserve">289.</w:t>
      </w:r>
      <w:r>
        <w:t xml:space="preserve"> </w:t>
      </w:r>
      <w:r>
        <w:t xml:space="preserve">	</w:t>
      </w:r>
      <w:r>
        <w:t xml:space="preserve">Xie M. S. Promotion and caution in research article abstracts: The use of positive, negative and hedge words across disciplines and rankings // Learned Publishing. — 2023. — Is. 36(2). — P. 249–265.</w:t>
      </w:r>
    </w:p>
    <w:bookmarkEnd w:id="692"/>
    <w:bookmarkStart w:id="693" w:name="ref-Pho2008"/>
    <w:p>
      <w:pPr>
        <w:pStyle w:val="Bibliography"/>
      </w:pPr>
      <w:r>
        <w:t xml:space="preserve">290.</w:t>
      </w:r>
      <w:r>
        <w:t xml:space="preserve"> </w:t>
      </w:r>
      <w:r>
        <w:t xml:space="preserve">	</w:t>
      </w:r>
      <w:r>
        <w:t xml:space="preserve">Pho P. D. Research article abstracts in applied linguistics and educational technology: A study of linguistic realizations of rhetorical structure and authorial stance // Discourse Studies. — 2008. — Is. 10(2). — P. 231–250.</w:t>
      </w:r>
    </w:p>
    <w:bookmarkEnd w:id="693"/>
    <w:bookmarkStart w:id="694" w:name="ref-Hyland2008"/>
    <w:p>
      <w:pPr>
        <w:pStyle w:val="Bibliography"/>
      </w:pPr>
      <w:r>
        <w:t xml:space="preserve">291.</w:t>
      </w:r>
      <w:r>
        <w:t xml:space="preserve"> </w:t>
      </w:r>
      <w:r>
        <w:t xml:space="preserve">	</w:t>
      </w:r>
      <w:r>
        <w:t xml:space="preserve">Hyland K. Metadiscourse: Exploring interaction in writing // Continuum. — 2008.</w:t>
      </w:r>
    </w:p>
    <w:bookmarkEnd w:id="694"/>
    <w:bookmarkStart w:id="695" w:name="ref-Bhatia1993"/>
    <w:p>
      <w:pPr>
        <w:pStyle w:val="Bibliography"/>
      </w:pPr>
      <w:r>
        <w:t xml:space="preserve">292.</w:t>
      </w:r>
      <w:r>
        <w:t xml:space="preserve"> </w:t>
      </w:r>
      <w:r>
        <w:t xml:space="preserve">	</w:t>
      </w:r>
      <w:r>
        <w:t xml:space="preserve">Bhatia V. K. Analysing genre: Language use in professional settings. — Longman, 1993.</w:t>
      </w:r>
    </w:p>
    <w:bookmarkEnd w:id="695"/>
    <w:bookmarkStart w:id="696" w:name="ref-Hyland2005"/>
    <w:p>
      <w:pPr>
        <w:pStyle w:val="Bibliography"/>
      </w:pPr>
      <w:r>
        <w:t xml:space="preserve">293.</w:t>
      </w:r>
      <w:r>
        <w:t xml:space="preserve"> </w:t>
      </w:r>
      <w:r>
        <w:t xml:space="preserve">	</w:t>
      </w:r>
      <w:r>
        <w:t xml:space="preserve">Hyland K. Stance and engagement: A model of interaction in academic discourse // Discourse Studies. — 2005. — Is. 7(2). — P. 173–192.</w:t>
      </w:r>
    </w:p>
    <w:bookmarkEnd w:id="696"/>
    <w:bookmarkStart w:id="697" w:name="ref-Grieve2023"/>
    <w:p>
      <w:pPr>
        <w:pStyle w:val="Bibliography"/>
      </w:pPr>
      <w:r>
        <w:t xml:space="preserve">294.</w:t>
      </w:r>
      <w:r>
        <w:t xml:space="preserve"> </w:t>
      </w:r>
      <w:r>
        <w:t xml:space="preserve">	</w:t>
      </w:r>
      <w:r>
        <w:t xml:space="preserve">Grieve W. J. The language of fake news. Elements in forensic linguistics. — Cambridge: Cambridge University Press, 2023.</w:t>
      </w:r>
    </w:p>
    <w:bookmarkEnd w:id="697"/>
    <w:bookmarkStart w:id="698" w:name="ref-Piskorski2023"/>
    <w:p>
      <w:pPr>
        <w:pStyle w:val="Bibliography"/>
      </w:pPr>
      <w:r>
        <w:t xml:space="preserve">295.</w:t>
      </w:r>
      <w:r>
        <w:t xml:space="preserve"> </w:t>
      </w:r>
      <w:r>
        <w:t xml:space="preserve">	</w:t>
      </w:r>
      <w:r>
        <w:t xml:space="preserve">Piskorski S. J. Multilingual multifaceted understanding of online news in terms of genre, framing, and persuasion techniques. — 2023. — P. 3001–3022.</w:t>
      </w:r>
    </w:p>
    <w:bookmarkEnd w:id="698"/>
    <w:bookmarkStart w:id="699" w:name="ref-DSM2019"/>
    <w:p>
      <w:pPr>
        <w:pStyle w:val="Bibliography"/>
      </w:pPr>
      <w:r>
        <w:t xml:space="preserve">296.</w:t>
      </w:r>
      <w:r>
        <w:t xml:space="preserve"> </w:t>
      </w:r>
      <w:r>
        <w:t xml:space="preserve">	</w:t>
      </w:r>
      <w:r>
        <w:t xml:space="preserve">Da San Martino Y. G. Fine-grained analysis of propaganda in news articles // ed. by Inui J. K. — Hong Kong, China: Association for Computational Linguistics., 2019. — P. 5636–5646.</w:t>
      </w:r>
    </w:p>
    <w:bookmarkEnd w:id="699"/>
    <w:bookmarkStart w:id="700" w:name="ref-Jewett2006"/>
    <w:p>
      <w:pPr>
        <w:pStyle w:val="Bibliography"/>
      </w:pPr>
      <w:r>
        <w:t xml:space="preserve">297.</w:t>
      </w:r>
      <w:r>
        <w:t xml:space="preserve"> </w:t>
      </w:r>
      <w:r>
        <w:t xml:space="preserve">	</w:t>
      </w:r>
      <w:r>
        <w:t xml:space="preserve">Jowett O. G. Propaganda and persuasion. — Thousand Oaks: Sage, 2006.</w:t>
      </w:r>
    </w:p>
    <w:bookmarkEnd w:id="700"/>
    <w:bookmarkStart w:id="701" w:name="ref-Dayter2025a"/>
    <w:p>
      <w:pPr>
        <w:pStyle w:val="Bibliography"/>
      </w:pPr>
      <w:r>
        <w:t xml:space="preserve">298.</w:t>
      </w:r>
      <w:r>
        <w:t xml:space="preserve"> </w:t>
      </w:r>
      <w:r>
        <w:t xml:space="preserve">	</w:t>
      </w:r>
      <w:r>
        <w:t xml:space="preserve">Dayter R. D. Corpus linguistics and persuasion // ed. by Nesi M. H. — Amsterdam: Elsevier, 2025a.</w:t>
      </w:r>
    </w:p>
    <w:bookmarkEnd w:id="701"/>
    <w:bookmarkStart w:id="702" w:name="ref-Dayter2025b"/>
    <w:p>
      <w:pPr>
        <w:pStyle w:val="Bibliography"/>
      </w:pPr>
      <w:r>
        <w:t xml:space="preserve">299.</w:t>
      </w:r>
      <w:r>
        <w:t xml:space="preserve"> </w:t>
      </w:r>
      <w:r>
        <w:t xml:space="preserve">	</w:t>
      </w:r>
      <w:r>
        <w:t xml:space="preserve">Dayter R. D. Persuasion and influence in linguistic research // ed. by Rüdiger D. S. — Cambridge: Cambridge University Press, 2025b. — P. 3–18.</w:t>
      </w:r>
    </w:p>
    <w:bookmarkEnd w:id="702"/>
    <w:bookmarkStart w:id="703" w:name="ref-Lakoff1982"/>
    <w:p>
      <w:pPr>
        <w:pStyle w:val="Bibliography"/>
      </w:pPr>
      <w:r>
        <w:t xml:space="preserve">300.</w:t>
      </w:r>
      <w:r>
        <w:t xml:space="preserve"> </w:t>
      </w:r>
      <w:r>
        <w:t xml:space="preserve">	</w:t>
      </w:r>
      <w:r>
        <w:t xml:space="preserve">Lakoff R. Persuasive discourse and ordinary conversation, with examples from advertising / ed. by Tannen D. — Washington: Georgetown University Press, 1982. — P. 25–42.</w:t>
      </w:r>
    </w:p>
    <w:bookmarkEnd w:id="703"/>
    <w:bookmarkStart w:id="704" w:name="ref-Faircough2010"/>
    <w:p>
      <w:pPr>
        <w:pStyle w:val="Bibliography"/>
      </w:pPr>
      <w:r>
        <w:t xml:space="preserve">301.</w:t>
      </w:r>
      <w:r>
        <w:t xml:space="preserve"> </w:t>
      </w:r>
      <w:r>
        <w:t xml:space="preserve">	</w:t>
      </w:r>
      <w:r>
        <w:t xml:space="preserve">Fairclough N. Critical discourse analysis: The critical study of language. 2nd ed. — London: Routledge, 2010.</w:t>
      </w:r>
    </w:p>
    <w:bookmarkEnd w:id="704"/>
    <w:bookmarkStart w:id="705" w:name="ref-Austin1962"/>
    <w:p>
      <w:pPr>
        <w:pStyle w:val="Bibliography"/>
      </w:pPr>
      <w:r>
        <w:t xml:space="preserve">302.</w:t>
      </w:r>
      <w:r>
        <w:t xml:space="preserve"> </w:t>
      </w:r>
      <w:r>
        <w:t xml:space="preserve">	</w:t>
      </w:r>
      <w:r>
        <w:t xml:space="preserve">Austin J. L. How to do things with words: The william james lectures delivered at harvard university. — Cambridge, M.A.: Harvard University Press, 1962.</w:t>
      </w:r>
    </w:p>
    <w:bookmarkEnd w:id="705"/>
    <w:bookmarkStart w:id="706" w:name="ref-Koteyko2015"/>
    <w:p>
      <w:pPr>
        <w:pStyle w:val="Bibliography"/>
      </w:pPr>
      <w:r>
        <w:t xml:space="preserve">303.</w:t>
      </w:r>
      <w:r>
        <w:t xml:space="preserve"> </w:t>
      </w:r>
      <w:r>
        <w:t xml:space="preserve">	</w:t>
      </w:r>
      <w:r>
        <w:t xml:space="preserve">Koteyko I. The language of press advertising in the UK: A multi-dimensional study // Journal of English Linguistics. — 2015. — Is. 43(4). — P. 259–283.</w:t>
      </w:r>
    </w:p>
    <w:bookmarkEnd w:id="706"/>
    <w:bookmarkStart w:id="707" w:name="ref-Kuiken2017"/>
    <w:p>
      <w:pPr>
        <w:pStyle w:val="Bibliography"/>
      </w:pPr>
      <w:r>
        <w:t xml:space="preserve">304.</w:t>
      </w:r>
      <w:r>
        <w:t xml:space="preserve"> </w:t>
      </w:r>
      <w:r>
        <w:t xml:space="preserve">	</w:t>
      </w:r>
      <w:r>
        <w:t xml:space="preserve">Kuiken S. J. Effective headlines of newspaper articles in a digital environment // Digital Journalism. — 2017. — Is. 5(10). — P. 1300–1314.</w:t>
      </w:r>
    </w:p>
    <w:bookmarkEnd w:id="707"/>
    <w:bookmarkStart w:id="708" w:name="ref-Garassino2024"/>
    <w:p>
      <w:pPr>
        <w:pStyle w:val="Bibliography"/>
      </w:pPr>
      <w:r>
        <w:t xml:space="preserve">305.</w:t>
      </w:r>
      <w:r>
        <w:t xml:space="preserve"> </w:t>
      </w:r>
      <w:r>
        <w:t xml:space="preserve">	</w:t>
      </w:r>
      <w:r>
        <w:t xml:space="preserve">Garassino M. D. Politicians vs ChatGPT: A study of presuppositions in french and italian political communication // AI-Linguistica. — 2024. — Is. 1(1).</w:t>
      </w:r>
    </w:p>
    <w:bookmarkEnd w:id="708"/>
    <w:bookmarkStart w:id="709" w:name="ref-Giora2015"/>
    <w:p>
      <w:pPr>
        <w:pStyle w:val="Bibliography"/>
      </w:pPr>
      <w:r>
        <w:t xml:space="preserve">306.</w:t>
      </w:r>
      <w:r>
        <w:t xml:space="preserve"> </w:t>
      </w:r>
      <w:r>
        <w:t xml:space="preserve">	</w:t>
      </w:r>
      <w:r>
        <w:t xml:space="preserve">Giora G. R. Defaultness reigns: The case of sarcasm // Metaphor &amp; Symbol. — 2015. — Is. 30(4). — P. 290–313.</w:t>
      </w:r>
    </w:p>
    <w:bookmarkEnd w:id="709"/>
    <w:bookmarkStart w:id="710" w:name="ref-Charteris2011"/>
    <w:p>
      <w:pPr>
        <w:pStyle w:val="Bibliography"/>
      </w:pPr>
      <w:r>
        <w:t xml:space="preserve">307.</w:t>
      </w:r>
      <w:r>
        <w:t xml:space="preserve"> </w:t>
      </w:r>
      <w:r>
        <w:t xml:space="preserve">	</w:t>
      </w:r>
      <w:r>
        <w:t xml:space="preserve">Charteris-Black J. Politicians and rhetoric: The persuasive power of metaphor. — London: Palgrave Macmillan, 2011.</w:t>
      </w:r>
    </w:p>
    <w:bookmarkEnd w:id="710"/>
    <w:bookmarkStart w:id="711" w:name="ref-Claridge2018"/>
    <w:p>
      <w:pPr>
        <w:pStyle w:val="Bibliography"/>
      </w:pPr>
      <w:r>
        <w:t xml:space="preserve">308.</w:t>
      </w:r>
      <w:r>
        <w:t xml:space="preserve"> </w:t>
      </w:r>
      <w:r>
        <w:t xml:space="preserve">	</w:t>
      </w:r>
      <w:r>
        <w:t xml:space="preserve">Claridge C. Lying, metaphor, and hyperbole // ed. by Meibauer J. — Oxford: Oxford University Press, 2018. — P. 370–381.</w:t>
      </w:r>
    </w:p>
    <w:bookmarkEnd w:id="711"/>
    <w:bookmarkStart w:id="712" w:name="ref-Cruse2004"/>
    <w:p>
      <w:pPr>
        <w:pStyle w:val="Bibliography"/>
      </w:pPr>
      <w:r>
        <w:t xml:space="preserve">309.</w:t>
      </w:r>
      <w:r>
        <w:t xml:space="preserve"> </w:t>
      </w:r>
      <w:r>
        <w:t xml:space="preserve">	</w:t>
      </w:r>
      <w:r>
        <w:t xml:space="preserve">Cruse A. Meaning in language: An introduction to semantics and pragmatics. — Oxford: Oxford University Press, 2004.</w:t>
      </w:r>
    </w:p>
    <w:bookmarkEnd w:id="712"/>
    <w:bookmarkStart w:id="713" w:name="ref-Benali2021"/>
    <w:p>
      <w:pPr>
        <w:pStyle w:val="Bibliography"/>
      </w:pPr>
      <w:r>
        <w:t xml:space="preserve">310.</w:t>
      </w:r>
      <w:r>
        <w:t xml:space="preserve"> </w:t>
      </w:r>
      <w:r>
        <w:t xml:space="preserve">	</w:t>
      </w:r>
      <w:r>
        <w:t xml:space="preserve">Benali A. The impact of using automated writing feedback in ESL/EFL classroom contexts // English Language Teaching. — 2021. — Is. 14(12). — P. 189.</w:t>
      </w:r>
    </w:p>
    <w:bookmarkEnd w:id="713"/>
    <w:bookmarkStart w:id="714" w:name="ref-Wang2020"/>
    <w:p>
      <w:pPr>
        <w:pStyle w:val="Bibliography"/>
      </w:pPr>
      <w:r>
        <w:t xml:space="preserve">311.</w:t>
      </w:r>
      <w:r>
        <w:t xml:space="preserve"> </w:t>
      </w:r>
      <w:r>
        <w:t xml:space="preserve">	</w:t>
      </w:r>
      <w:r>
        <w:t xml:space="preserve">Wang M. E. L. eRevis(ing): Students’ revision of text evidence use in an automated writing evaluation system // Assessing Writing. — 2020. — Is. 44. — P. 100449.</w:t>
      </w:r>
    </w:p>
    <w:bookmarkEnd w:id="714"/>
    <w:bookmarkStart w:id="715" w:name="ref-Woodworth2020"/>
    <w:p>
      <w:pPr>
        <w:pStyle w:val="Bibliography"/>
      </w:pPr>
      <w:r>
        <w:t xml:space="preserve">312.</w:t>
      </w:r>
      <w:r>
        <w:t xml:space="preserve"> </w:t>
      </w:r>
      <w:r>
        <w:t xml:space="preserve">	</w:t>
      </w:r>
      <w:r>
        <w:t xml:space="preserve">Woodworth B. J. Perspectives on using automated writing evaluation systems to provide written corrective feedback in the ESL classroom // TESL Canada Journal. — 2020. — Is. 37(2). — P. 234–247.</w:t>
      </w:r>
    </w:p>
    <w:bookmarkEnd w:id="715"/>
    <w:bookmarkStart w:id="716" w:name="ref-Yuan2021"/>
    <w:p>
      <w:pPr>
        <w:pStyle w:val="Bibliography"/>
      </w:pPr>
      <w:r>
        <w:t xml:space="preserve">313.</w:t>
      </w:r>
      <w:r>
        <w:t xml:space="preserve"> </w:t>
      </w:r>
      <w:r>
        <w:t xml:space="preserve">	</w:t>
      </w:r>
      <w:r>
        <w:t xml:space="preserve">Yuan T. Z. Multi-class grammatical error detection for correction: A tale of two systems. — 2021. — P. 8722–8736.</w:t>
      </w:r>
    </w:p>
    <w:bookmarkEnd w:id="716"/>
    <w:bookmarkStart w:id="717" w:name="ref-Clark2020"/>
    <w:p>
      <w:pPr>
        <w:pStyle w:val="Bibliography"/>
      </w:pPr>
      <w:r>
        <w:t xml:space="preserve">314.</w:t>
      </w:r>
      <w:r>
        <w:t xml:space="preserve"> </w:t>
      </w:r>
      <w:r>
        <w:t xml:space="preserve">	</w:t>
      </w:r>
      <w:r>
        <w:t xml:space="preserve">Clark L. K. ELECTRA: Pre-training text encoders as discriminators rather than generators. Version number: 1. — 2020.</w:t>
      </w:r>
    </w:p>
    <w:bookmarkEnd w:id="717"/>
    <w:bookmarkStart w:id="718" w:name="ref-Raffel2023"/>
    <w:p>
      <w:pPr>
        <w:pStyle w:val="Bibliography"/>
      </w:pPr>
      <w:r>
        <w:t xml:space="preserve">315.</w:t>
      </w:r>
      <w:r>
        <w:t xml:space="preserve"> </w:t>
      </w:r>
      <w:r>
        <w:t xml:space="preserve">	</w:t>
      </w:r>
      <w:r>
        <w:t xml:space="preserve">Raffel S. C. Exploring the limits of transfer learning with a unified text-to-text transformer. — 2023.</w:t>
      </w:r>
    </w:p>
    <w:bookmarkEnd w:id="718"/>
    <w:bookmarkStart w:id="719" w:name="ref-Rothe2021"/>
    <w:p>
      <w:pPr>
        <w:pStyle w:val="Bibliography"/>
      </w:pPr>
      <w:r>
        <w:t xml:space="preserve">316.</w:t>
      </w:r>
      <w:r>
        <w:t xml:space="preserve"> </w:t>
      </w:r>
      <w:r>
        <w:t xml:space="preserve">	</w:t>
      </w:r>
      <w:r>
        <w:t xml:space="preserve">Rothe M. S. A simple recipe for multilingual grammatical error correction // ed. by Zong X. C., Navigli R. — 2021. — P. 702–707.</w:t>
      </w:r>
    </w:p>
    <w:bookmarkEnd w:id="719"/>
    <w:bookmarkStart w:id="720" w:name="ref-Vinogradova2022"/>
    <w:p>
      <w:pPr>
        <w:pStyle w:val="Bibliography"/>
      </w:pPr>
      <w:r>
        <w:t xml:space="preserve">317.</w:t>
      </w:r>
      <w:r>
        <w:t xml:space="preserve"> </w:t>
      </w:r>
      <w:r>
        <w:t xml:space="preserve">	</w:t>
      </w:r>
      <w:r>
        <w:t xml:space="preserve">Vinogradova L. O. Review of practices of collecting and annotating texts in the learner corpus REALEC // Lecture Notes in Computer Science: Text, Speech, and Dialogue / ed. by Sojka H. P. — Springer International Publishing, 2022. — Is. 13502. — P. 77–88.</w:t>
      </w:r>
    </w:p>
    <w:bookmarkEnd w:id="720"/>
    <w:bookmarkStart w:id="721" w:name="ref-Touvron2023"/>
    <w:p>
      <w:pPr>
        <w:pStyle w:val="Bibliography"/>
      </w:pPr>
      <w:r>
        <w:t xml:space="preserve">318.</w:t>
      </w:r>
      <w:r>
        <w:t xml:space="preserve"> </w:t>
      </w:r>
      <w:r>
        <w:t xml:space="preserve">	</w:t>
      </w:r>
      <w:r>
        <w:t xml:space="preserve">Touvron L. H., Lample G. Llama: Open and efficient foundation language models. — 2023.</w:t>
      </w:r>
    </w:p>
    <w:bookmarkEnd w:id="721"/>
    <w:bookmarkStart w:id="722" w:name="ref-Vinogradova2017"/>
    <w:p>
      <w:pPr>
        <w:pStyle w:val="Bibliography"/>
      </w:pPr>
      <w:r>
        <w:t xml:space="preserve">319.</w:t>
      </w:r>
      <w:r>
        <w:t xml:space="preserve"> </w:t>
      </w:r>
      <w:r>
        <w:t xml:space="preserve">	</w:t>
      </w:r>
      <w:r>
        <w:t xml:space="preserve">Vinogradova L. O. The design of tests with multiple choice questions automatically generated from essays in a learner corpus // SSRN Electronic Journal. — 2017.</w:t>
      </w:r>
    </w:p>
    <w:bookmarkEnd w:id="722"/>
    <w:bookmarkStart w:id="723" w:name="ref-Gerdes2021"/>
    <w:p>
      <w:pPr>
        <w:pStyle w:val="Bibliography"/>
      </w:pPr>
      <w:r>
        <w:t xml:space="preserve">320.</w:t>
      </w:r>
      <w:r>
        <w:t xml:space="preserve"> </w:t>
      </w:r>
      <w:r>
        <w:t xml:space="preserve">	</w:t>
      </w:r>
      <w:r>
        <w:t xml:space="preserve">Gerdes K. X. C. Sylvain K. Typometrics: From implicational to quantitative universals in word order typology // Glossa: a journal of general linguistics. — 2021. — Is. 6(1). — P. 1–31.</w:t>
      </w:r>
    </w:p>
    <w:bookmarkEnd w:id="723"/>
    <w:bookmarkStart w:id="724" w:name="ref-Kolmogorova2025"/>
    <w:p>
      <w:pPr>
        <w:pStyle w:val="Bibliography"/>
      </w:pPr>
      <w:r>
        <w:t xml:space="preserve">321.</w:t>
      </w:r>
      <w:r>
        <w:t xml:space="preserve"> </w:t>
      </w:r>
      <w:r>
        <w:t xml:space="preserve">	</w:t>
      </w:r>
      <w:r>
        <w:t xml:space="preserve">Kolmogorova A. V., Nalobina P. A. Conceptualizing the space: How natural and artificial cognitive agents use topological semantics schemes (based on descriptions of paintings from the hermitage collection) // Epistemology and Philosophy of Science. — 2025. — Vol. 62, no. 1. — P. 170–197.</w:t>
      </w:r>
    </w:p>
    <w:bookmarkEnd w:id="724"/>
    <w:bookmarkStart w:id="726" w:name="ref-Lin2024"/>
    <w:p>
      <w:pPr>
        <w:pStyle w:val="Bibliography"/>
      </w:pPr>
      <w:r>
        <w:t xml:space="preserve">322.</w:t>
      </w:r>
      <w:r>
        <w:t xml:space="preserve"> </w:t>
      </w:r>
      <w:r>
        <w:t xml:space="preserve">	</w:t>
      </w:r>
      <w:r>
        <w:t xml:space="preserve">Lin C. Z.</w:t>
      </w:r>
      <w:r>
        <w:t xml:space="preserve"> </w:t>
      </w:r>
      <w:hyperlink r:id="rId725">
        <w:r>
          <w:rPr>
            <w:rStyle w:val="Hyperlink"/>
          </w:rPr>
          <w:t xml:space="preserve">Revisiting the role of language priors in vision-language models</w:t>
        </w:r>
      </w:hyperlink>
      <w:r>
        <w:t xml:space="preserve">. — 2024.</w:t>
      </w:r>
    </w:p>
    <w:bookmarkEnd w:id="726"/>
    <w:bookmarkStart w:id="727" w:name="ref-Subbiah2024"/>
    <w:p>
      <w:pPr>
        <w:pStyle w:val="Bibliography"/>
      </w:pPr>
      <w:r>
        <w:t xml:space="preserve">323.</w:t>
      </w:r>
      <w:r>
        <w:t xml:space="preserve"> </w:t>
      </w:r>
      <w:r>
        <w:t xml:space="preserve">	</w:t>
      </w:r>
      <w:r>
        <w:t xml:space="preserve">Subbiah M. C. L. B. Zhang S. Reading subtext: Evaluating large language models on short story summarization with writers // Transactions of the Association for Computational Linguistics. — Cambridge, MA: MIT Press, 2024. — Vol. 12. — P. 1290–1310.</w:t>
      </w:r>
    </w:p>
    <w:bookmarkEnd w:id="727"/>
    <w:bookmarkStart w:id="728" w:name="ref-SHmid2003"/>
    <w:p>
      <w:pPr>
        <w:pStyle w:val="Bibliography"/>
      </w:pPr>
      <w:r>
        <w:t xml:space="preserve">324.</w:t>
      </w:r>
      <w:r>
        <w:t xml:space="preserve"> </w:t>
      </w:r>
      <w:r>
        <w:t xml:space="preserve">	</w:t>
      </w:r>
      <w:r>
        <w:t xml:space="preserve">Шмид В. Нарратология. — Москва: Яз. славян. культуры : Кошелев, 2003. — С. 311.</w:t>
      </w:r>
    </w:p>
    <w:bookmarkEnd w:id="728"/>
    <w:bookmarkStart w:id="730" w:name="ref-Lin2004"/>
    <w:p>
      <w:pPr>
        <w:pStyle w:val="Bibliography"/>
      </w:pPr>
      <w:r>
        <w:t xml:space="preserve">325.</w:t>
      </w:r>
      <w:r>
        <w:t xml:space="preserve"> </w:t>
      </w:r>
      <w:r>
        <w:t xml:space="preserve">	</w:t>
      </w:r>
      <w:r>
        <w:t xml:space="preserve">Lin C.-Y.</w:t>
      </w:r>
      <w:r>
        <w:t xml:space="preserve"> </w:t>
      </w:r>
      <w:hyperlink r:id="rId729">
        <w:r>
          <w:rPr>
            <w:rStyle w:val="Hyperlink"/>
          </w:rPr>
          <w:t xml:space="preserve">ROUGE</w:t>
        </w:r>
        <w:r>
          <w:rPr>
            <w:rStyle w:val="Hyperlink"/>
          </w:rPr>
          <w:t xml:space="preserve">: A package for automatic evaluation of summaries</w:t>
        </w:r>
      </w:hyperlink>
      <w:r>
        <w:t xml:space="preserve"> </w:t>
      </w:r>
      <w:r>
        <w:t xml:space="preserve">/ Text summarization branches out. — Barcelona, Spain: Association for Computational Linguistics, 2004. — P. 74–81.</w:t>
      </w:r>
    </w:p>
    <w:bookmarkEnd w:id="730"/>
    <w:bookmarkStart w:id="732" w:name="ref-Papineni2002"/>
    <w:p>
      <w:pPr>
        <w:pStyle w:val="Bibliography"/>
      </w:pPr>
      <w:r>
        <w:t xml:space="preserve">326.</w:t>
      </w:r>
      <w:r>
        <w:t xml:space="preserve"> </w:t>
      </w:r>
      <w:r>
        <w:t xml:space="preserve">	</w:t>
      </w:r>
      <w:r>
        <w:t xml:space="preserve">al. P. et.</w:t>
      </w:r>
      <w:r>
        <w:t xml:space="preserve"> </w:t>
      </w:r>
      <w:hyperlink r:id="rId731">
        <w:r>
          <w:rPr>
            <w:rStyle w:val="Hyperlink"/>
          </w:rPr>
          <w:t xml:space="preserve">B</w:t>
        </w:r>
        <w:r>
          <w:rPr>
            <w:rStyle w:val="Hyperlink"/>
          </w:rPr>
          <w:t xml:space="preserve">leu: A method for automatic evaluation of machine translation</w:t>
        </w:r>
      </w:hyperlink>
      <w:r>
        <w:t xml:space="preserve"> </w:t>
      </w:r>
      <w:r>
        <w:t xml:space="preserve">/ Proceedings of the 40th annual meeting of the association for computational linguistics / ed. by Isabelle P. L. D. Charniak E. — Philadelphia, Pennsylvania, USA: Association for Computational Linguistics, 2002. — P. 311–318.</w:t>
      </w:r>
    </w:p>
    <w:bookmarkEnd w:id="732"/>
    <w:bookmarkStart w:id="734" w:name="ref-Zhang2019"/>
    <w:p>
      <w:pPr>
        <w:pStyle w:val="Bibliography"/>
      </w:pPr>
      <w:r>
        <w:t xml:space="preserve">327.</w:t>
      </w:r>
      <w:r>
        <w:t xml:space="preserve"> </w:t>
      </w:r>
      <w:r>
        <w:t xml:space="preserve">	</w:t>
      </w:r>
      <w:hyperlink r:id="rId733">
        <w:r>
          <w:rPr>
            <w:rStyle w:val="Hyperlink"/>
          </w:rPr>
          <w:t xml:space="preserve">Zhang T., Kishore V., Wu F., Weinberger K. Q., Artzi Y. // ArXiv. — 2019. — Vol. abs/1904.09675</w:t>
        </w:r>
      </w:hyperlink>
      <w:r>
        <w:t xml:space="preserve">.</w:t>
      </w:r>
    </w:p>
    <w:bookmarkEnd w:id="734"/>
    <w:bookmarkStart w:id="735" w:name="ref-Bogdanova-Beglarian2016a"/>
    <w:p>
      <w:pPr>
        <w:pStyle w:val="Bibliography"/>
      </w:pPr>
      <w:r>
        <w:t xml:space="preserve">328.</w:t>
      </w:r>
      <w:r>
        <w:t xml:space="preserve"> </w:t>
      </w:r>
      <w:r>
        <w:t xml:space="preserve">	</w:t>
      </w:r>
      <w:r>
        <w:t xml:space="preserve">Богданова-Бегларян Ш. Н. В. Русский язык повседневного общения: Особенности функционирования в разных социальных группах. — Санкт-Петербург: ЛАЙКА, 2016. — С. 244.</w:t>
      </w:r>
    </w:p>
    <w:bookmarkEnd w:id="735"/>
    <w:bookmarkStart w:id="736" w:name="ref-Karpov2012"/>
    <w:p>
      <w:pPr>
        <w:pStyle w:val="Bibliography"/>
      </w:pPr>
      <w:r>
        <w:t xml:space="preserve">329.</w:t>
      </w:r>
      <w:r>
        <w:t xml:space="preserve"> </w:t>
      </w:r>
      <w:r>
        <w:t xml:space="preserve">	</w:t>
      </w:r>
      <w:r>
        <w:t xml:space="preserve">Карпов К. А. А. Методология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36"/>
    <w:bookmarkStart w:id="737" w:name="ref-Sherstinova2024a"/>
    <w:p>
      <w:pPr>
        <w:pStyle w:val="Bibliography"/>
      </w:pPr>
      <w:r>
        <w:t xml:space="preserve">330.</w:t>
      </w:r>
      <w:r>
        <w:t xml:space="preserve"> </w:t>
      </w:r>
      <w:r>
        <w:t xml:space="preserve">	</w:t>
      </w:r>
      <w:r>
        <w:t xml:space="preserve">Sherstinova M. T. Bridging gaps in russian language processing: AI and everyday conversations / 35th conference of open innovations association (FRUCT). — 2024. — P. 253–258.</w:t>
      </w:r>
    </w:p>
    <w:bookmarkEnd w:id="737"/>
    <w:bookmarkStart w:id="739" w:name="ref-Bredin"/>
    <w:p>
      <w:pPr>
        <w:pStyle w:val="Bibliography"/>
      </w:pPr>
      <w:r>
        <w:t xml:space="preserve">331.</w:t>
      </w:r>
      <w:r>
        <w:t xml:space="preserve"> </w:t>
      </w:r>
      <w:r>
        <w:t xml:space="preserve">	</w:t>
      </w:r>
      <w:r>
        <w:t xml:space="preserve">al. H. B. et.</w:t>
      </w:r>
      <w:r>
        <w:t xml:space="preserve"> </w:t>
      </w:r>
      <w:hyperlink r:id="rId738">
        <w:r>
          <w:rPr>
            <w:rStyle w:val="Hyperlink"/>
          </w:rPr>
          <w:t xml:space="preserve">Pyannote.audio: Neural building blocks for speaker diarization</w:t>
        </w:r>
      </w:hyperlink>
      <w:r>
        <w:t xml:space="preserve">.</w:t>
      </w:r>
    </w:p>
    <w:bookmarkEnd w:id="739"/>
    <w:bookmarkStart w:id="740" w:name="ref-TSvetkova1988"/>
    <w:p>
      <w:pPr>
        <w:pStyle w:val="Bibliography"/>
      </w:pPr>
      <w:r>
        <w:t xml:space="preserve">332.</w:t>
      </w:r>
      <w:r>
        <w:t xml:space="preserve"> </w:t>
      </w:r>
      <w:r>
        <w:t xml:space="preserve">	</w:t>
      </w:r>
      <w:r>
        <w:t xml:space="preserve">Цветкова Л. С. Афазия и восстановительное обучение. — Москва: Просвещение, 1988. — С. 207.</w:t>
      </w:r>
    </w:p>
    <w:bookmarkEnd w:id="740"/>
    <w:bookmarkStart w:id="741" w:name="ref-Luriya1973"/>
    <w:p>
      <w:pPr>
        <w:pStyle w:val="Bibliography"/>
      </w:pPr>
      <w:r>
        <w:t xml:space="preserve">333.</w:t>
      </w:r>
      <w:r>
        <w:t xml:space="preserve"> </w:t>
      </w:r>
      <w:r>
        <w:t xml:space="preserve">	</w:t>
      </w:r>
      <w:r>
        <w:t xml:space="preserve">Лурия А. Р. Основы нейропсихологии. — Москва: Изд-во Моск. ун-та, 1973. — С. 374.</w:t>
      </w:r>
    </w:p>
    <w:bookmarkEnd w:id="741"/>
    <w:bookmarkStart w:id="742" w:name="ref-Luriya2008"/>
    <w:p>
      <w:pPr>
        <w:pStyle w:val="Bibliography"/>
      </w:pPr>
      <w:r>
        <w:t xml:space="preserve">334.</w:t>
      </w:r>
      <w:r>
        <w:t xml:space="preserve"> </w:t>
      </w:r>
      <w:r>
        <w:t xml:space="preserve">	</w:t>
      </w:r>
      <w:r>
        <w:t xml:space="preserve">Лурия А. Р. Высшие корковые функции человека. — Санкт-Петербург: Питер, 2008. — С. 431.</w:t>
      </w:r>
    </w:p>
    <w:bookmarkEnd w:id="742"/>
    <w:bookmarkStart w:id="744" w:name="ref-YandexSpeechKit"/>
    <w:p>
      <w:pPr>
        <w:pStyle w:val="Bibliography"/>
      </w:pPr>
      <w:r>
        <w:t xml:space="preserve">335.</w:t>
      </w:r>
      <w:r>
        <w:t xml:space="preserve"> </w:t>
      </w:r>
      <w:r>
        <w:t xml:space="preserve">	</w:t>
      </w:r>
      <w:hyperlink r:id="rId743">
        <w:r>
          <w:rPr>
            <w:rStyle w:val="Hyperlink"/>
          </w:rPr>
          <w:t xml:space="preserve">Yandex SpeechKit</w:t>
        </w:r>
      </w:hyperlink>
      <w:r>
        <w:t xml:space="preserve">.</w:t>
      </w:r>
    </w:p>
    <w:bookmarkEnd w:id="744"/>
    <w:bookmarkStart w:id="746" w:name="ref-SaluteSpeech"/>
    <w:p>
      <w:pPr>
        <w:pStyle w:val="Bibliography"/>
      </w:pPr>
      <w:r>
        <w:t xml:space="preserve">336.</w:t>
      </w:r>
      <w:r>
        <w:t xml:space="preserve"> </w:t>
      </w:r>
      <w:r>
        <w:t xml:space="preserve">	</w:t>
      </w:r>
      <w:hyperlink r:id="rId745">
        <w:r>
          <w:rPr>
            <w:rStyle w:val="Hyperlink"/>
          </w:rPr>
          <w:t xml:space="preserve">SaluteSpeech</w:t>
        </w:r>
      </w:hyperlink>
      <w:r>
        <w:t xml:space="preserve">.</w:t>
      </w:r>
    </w:p>
    <w:bookmarkEnd w:id="746"/>
    <w:bookmarkStart w:id="748" w:name="ref-ShopotAI"/>
    <w:p>
      <w:pPr>
        <w:pStyle w:val="Bibliography"/>
      </w:pPr>
      <w:r>
        <w:t xml:space="preserve">337.</w:t>
      </w:r>
      <w:r>
        <w:t xml:space="preserve"> </w:t>
      </w:r>
      <w:r>
        <w:t xml:space="preserve">	</w:t>
      </w:r>
      <w:hyperlink r:id="rId747">
        <w:r>
          <w:rPr>
            <w:rStyle w:val="Hyperlink"/>
          </w:rPr>
          <w:t xml:space="preserve">Schöpot.ai</w:t>
        </w:r>
      </w:hyperlink>
      <w:r>
        <w:t xml:space="preserve">.</w:t>
      </w:r>
    </w:p>
    <w:bookmarkEnd w:id="748"/>
    <w:bookmarkStart w:id="750" w:name="ref-VoiceKit"/>
    <w:p>
      <w:pPr>
        <w:pStyle w:val="Bibliography"/>
      </w:pPr>
      <w:r>
        <w:t xml:space="preserve">338.</w:t>
      </w:r>
      <w:r>
        <w:t xml:space="preserve"> </w:t>
      </w:r>
      <w:r>
        <w:t xml:space="preserve">	</w:t>
      </w:r>
      <w:hyperlink r:id="rId749">
        <w:r>
          <w:rPr>
            <w:rStyle w:val="Hyperlink"/>
          </w:rPr>
          <w:t xml:space="preserve">VoiceKit</w:t>
        </w:r>
      </w:hyperlink>
      <w:r>
        <w:t xml:space="preserve">.</w:t>
      </w:r>
    </w:p>
    <w:bookmarkEnd w:id="750"/>
    <w:bookmarkStart w:id="752" w:name="ref-MacWhinney2015"/>
    <w:p>
      <w:pPr>
        <w:pStyle w:val="Bibliography"/>
      </w:pPr>
      <w:r>
        <w:t xml:space="preserve">339.</w:t>
      </w:r>
      <w:r>
        <w:t xml:space="preserve"> </w:t>
      </w:r>
      <w:r>
        <w:t xml:space="preserve">	</w:t>
      </w:r>
      <w:r>
        <w:t xml:space="preserve">MacWhinney B.</w:t>
      </w:r>
      <w:r>
        <w:t xml:space="preserve"> </w:t>
      </w:r>
      <w:hyperlink r:id="rId751">
        <w:r>
          <w:rPr>
            <w:rStyle w:val="Hyperlink"/>
          </w:rPr>
          <w:t xml:space="preserve">Analyses of AphasiaBank data</w:t>
        </w:r>
      </w:hyperlink>
      <w:r>
        <w:t xml:space="preserve">. — 2015.</w:t>
      </w:r>
    </w:p>
    <w:bookmarkEnd w:id="752"/>
    <w:bookmarkStart w:id="753" w:name="ref-Khudyakova2016"/>
    <w:p>
      <w:pPr>
        <w:pStyle w:val="Bibliography"/>
      </w:pPr>
      <w:r>
        <w:t xml:space="preserve">340.</w:t>
      </w:r>
      <w:r>
        <w:t xml:space="preserve"> </w:t>
      </w:r>
      <w:r>
        <w:t xml:space="preserve">	</w:t>
      </w:r>
      <w:r>
        <w:t xml:space="preserve">Khudyakova B. M. Russian CliPS: A corpus of narratives by brain-damaged individuals / RaPID-2016. — Saarbruecken, 2016. — P. 22–26.</w:t>
      </w:r>
    </w:p>
    <w:bookmarkEnd w:id="753"/>
    <w:bookmarkStart w:id="754" w:name="ref-Berger2017"/>
    <w:p>
      <w:pPr>
        <w:pStyle w:val="Bibliography"/>
      </w:pPr>
      <w:r>
        <w:t xml:space="preserve">341.</w:t>
      </w:r>
      <w:r>
        <w:t xml:space="preserve"> </w:t>
      </w:r>
      <w:r>
        <w:t xml:space="preserve">	</w:t>
      </w:r>
      <w:r>
        <w:t xml:space="preserve">Берджер Д. Зачем смотреть на животных? — Москва: Ад Маргинем Пресс, 2017. — С. 160.</w:t>
      </w:r>
    </w:p>
    <w:bookmarkEnd w:id="754"/>
    <w:bookmarkStart w:id="755" w:name="ref-Krylova2023"/>
    <w:p>
      <w:pPr>
        <w:pStyle w:val="Bibliography"/>
      </w:pPr>
      <w:r>
        <w:t xml:space="preserve">342.</w:t>
      </w:r>
      <w:r>
        <w:t xml:space="preserve"> </w:t>
      </w:r>
      <w:r>
        <w:t xml:space="preserve">	</w:t>
      </w:r>
      <w:r>
        <w:t xml:space="preserve">Крылова К. Рынок удобных животных. — Москва: НЛО, 2023. — С. 408.</w:t>
      </w:r>
    </w:p>
    <w:bookmarkEnd w:id="755"/>
    <w:bookmarkStart w:id="756" w:name="ref-Markowitz2020"/>
    <w:p>
      <w:pPr>
        <w:pStyle w:val="Bibliography"/>
      </w:pPr>
      <w:r>
        <w:t xml:space="preserve">343.</w:t>
      </w:r>
      <w:r>
        <w:t xml:space="preserve"> </w:t>
      </w:r>
      <w:r>
        <w:t xml:space="preserve">	</w:t>
      </w:r>
      <w:r>
        <w:t xml:space="preserve">Markowitz D. M. Putting your best pet forward: Language patterns of persuasion in online pet advertisements // Journal of Applied Social Psychology. — 2020. — Vol. 50, no. 3. — P. 160–173.</w:t>
      </w:r>
    </w:p>
    <w:bookmarkEnd w:id="756"/>
    <w:bookmarkStart w:id="757" w:name="ref-Aznacheeva2011"/>
    <w:p>
      <w:pPr>
        <w:pStyle w:val="Bibliography"/>
      </w:pPr>
      <w:r>
        <w:t xml:space="preserve">344.</w:t>
      </w:r>
      <w:r>
        <w:t xml:space="preserve"> </w:t>
      </w:r>
      <w:r>
        <w:t xml:space="preserve">	</w:t>
      </w:r>
      <w:r>
        <w:t xml:space="preserve">Азначеева Е. Н. Астрологический дискурс: Семиотический и когнитивный аспекты // Вестник Челябинского государственного университета. — 2011. — Вып. 33. — С. 19–21.</w:t>
      </w:r>
    </w:p>
    <w:bookmarkEnd w:id="757"/>
    <w:bookmarkStart w:id="758" w:name="ref-Vepreva2017"/>
    <w:p>
      <w:pPr>
        <w:pStyle w:val="Bibliography"/>
      </w:pPr>
      <w:r>
        <w:t xml:space="preserve">345.</w:t>
      </w:r>
      <w:r>
        <w:t xml:space="preserve"> </w:t>
      </w:r>
      <w:r>
        <w:t xml:space="preserve">	</w:t>
      </w:r>
      <w:r>
        <w:t xml:space="preserve">Вепрева И. Т. Базовый лексикон астрологического прогноза: О словах с """"размытым"""" содержанием // Экология языка и коммуникативная практика. — 2017. — Вып. 1. — С. 57–63.</w:t>
      </w:r>
    </w:p>
    <w:bookmarkEnd w:id="758"/>
    <w:bookmarkStart w:id="759" w:name="ref-Laletina2007"/>
    <w:p>
      <w:pPr>
        <w:pStyle w:val="Bibliography"/>
      </w:pPr>
      <w:r>
        <w:t xml:space="preserve">346.</w:t>
      </w:r>
      <w:r>
        <w:t xml:space="preserve"> </w:t>
      </w:r>
      <w:r>
        <w:t xml:space="preserve">	</w:t>
      </w:r>
      <w:r>
        <w:t xml:space="preserve">Лалетина А. О. Гороскоп как гендерно-маркированный медиажанр // Жанры и типы текста в научном и медийном дискурсе. — 2007. — С. 288–294.</w:t>
      </w:r>
    </w:p>
    <w:bookmarkEnd w:id="759"/>
    <w:bookmarkStart w:id="761" w:name="ref-Bird2009"/>
    <w:p>
      <w:pPr>
        <w:pStyle w:val="Bibliography"/>
      </w:pPr>
      <w:r>
        <w:t xml:space="preserve">347.</w:t>
      </w:r>
      <w:r>
        <w:t xml:space="preserve"> </w:t>
      </w:r>
      <w:r>
        <w:t xml:space="preserve">	</w:t>
      </w:r>
      <w:r>
        <w:t xml:space="preserve">Bird K. S.</w:t>
      </w:r>
      <w:r>
        <w:t xml:space="preserve"> </w:t>
      </w:r>
      <w:hyperlink r:id="rId760">
        <w:r>
          <w:rPr>
            <w:rStyle w:val="Hyperlink"/>
          </w:rPr>
          <w:t xml:space="preserve">Natural language processing with python</w:t>
        </w:r>
      </w:hyperlink>
      <w:r>
        <w:t xml:space="preserve">. — O’Reilly Media Inc., 2009.</w:t>
      </w:r>
    </w:p>
    <w:bookmarkEnd w:id="761"/>
    <w:bookmarkStart w:id="762" w:name="ref-Lukashevich2016"/>
    <w:p>
      <w:pPr>
        <w:pStyle w:val="Bibliography"/>
      </w:pPr>
      <w:r>
        <w:t xml:space="preserve">348.</w:t>
      </w:r>
      <w:r>
        <w:t xml:space="preserve"> </w:t>
      </w:r>
      <w:r>
        <w:t xml:space="preserve">	</w:t>
      </w:r>
      <w:r>
        <w:t xml:space="preserve">Лукашевич Л. Н. В. Создание лексикона оценочных слов русского языка РуСентилекс // Труды конференции OSTIS-2016. — 2016. — С. 377–382.</w:t>
      </w:r>
    </w:p>
    <w:bookmarkEnd w:id="762"/>
    <w:bookmarkStart w:id="763" w:name="ref-Hu2004"/>
    <w:p>
      <w:pPr>
        <w:pStyle w:val="Bibliography"/>
      </w:pPr>
      <w:r>
        <w:t xml:space="preserve">349.</w:t>
      </w:r>
      <w:r>
        <w:t xml:space="preserve"> </w:t>
      </w:r>
      <w:r>
        <w:t xml:space="preserve">	</w:t>
      </w:r>
      <w:r>
        <w:t xml:space="preserve">Hu M., Liu B. Mining opinion features in customer reviews / Proceedings of AAAI conference on artificial intelligence. — 2004. — Vol. 4. — P. 755–760.</w:t>
      </w:r>
    </w:p>
    <w:bookmarkEnd w:id="763"/>
    <w:bookmarkStart w:id="765" w:name="ref-Kolmogorova2024"/>
    <w:p>
      <w:pPr>
        <w:pStyle w:val="Bibliography"/>
      </w:pPr>
      <w:r>
        <w:t xml:space="preserve">350.</w:t>
      </w:r>
      <w:r>
        <w:t xml:space="preserve"> </w:t>
      </w:r>
      <w:r>
        <w:t xml:space="preserve">	</w:t>
      </w:r>
      <w:r>
        <w:t xml:space="preserve">Колмогорова К. А. В.</w:t>
      </w:r>
      <w:r>
        <w:t xml:space="preserve"> </w:t>
      </w:r>
      <w:hyperlink r:id="rId764">
        <w:r>
          <w:rPr>
            <w:rStyle w:val="Hyperlink"/>
          </w:rPr>
          <w:t xml:space="preserve">О прошлом, но в разное время: Компьютерный анализ текстов учебников по истории СССР / россии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65"/>
    <w:bookmarkStart w:id="766" w:name="ref-Ling2016"/>
    <w:p>
      <w:pPr>
        <w:pStyle w:val="Bibliography"/>
      </w:pPr>
      <w:r>
        <w:t xml:space="preserve">351.</w:t>
      </w:r>
      <w:r>
        <w:t xml:space="preserve"> </w:t>
      </w:r>
      <w:r>
        <w:t xml:space="preserve">	</w:t>
      </w:r>
      <w:r>
        <w:t xml:space="preserve">Ling Y. S. C. The use of modal auxiliary verbs in horoscope: A corpus-based study // Issues in Language Studies. — 2016. — Vol. 5, no. 2.</w:t>
      </w:r>
    </w:p>
    <w:bookmarkEnd w:id="766"/>
    <w:bookmarkStart w:id="767" w:name="ref-Martynenko2018"/>
    <w:p>
      <w:pPr>
        <w:pStyle w:val="Bibliography"/>
      </w:pPr>
      <w:r>
        <w:t xml:space="preserve">352.</w:t>
      </w:r>
      <w:r>
        <w:t xml:space="preserve"> </w:t>
      </w:r>
      <w:r>
        <w:t xml:space="preserve">	</w:t>
      </w:r>
      <w:r>
        <w:t xml:space="preserve">Мартыненко Ш. Г. Я. Методологические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 XX века). — 2018. — Вып. 2. — С. 97–102.</w:t>
      </w:r>
    </w:p>
    <w:bookmarkEnd w:id="767"/>
    <w:bookmarkStart w:id="768" w:name="ref-Martynenko2018a"/>
    <w:p>
      <w:pPr>
        <w:pStyle w:val="Bibliography"/>
      </w:pPr>
      <w:r>
        <w:t xml:space="preserve">353.</w:t>
      </w:r>
      <w:r>
        <w:t xml:space="preserve"> </w:t>
      </w:r>
      <w:r>
        <w:t xml:space="preserve">	</w:t>
      </w:r>
      <w:r>
        <w:t xml:space="preserve">Мартыненко Ш. Г. Я. О принципах создания корпуса русского рассказа первой трети XX века // Труды XV международной конференции по компьютерной и когнитивной лингвистике «TEL 2018». — 2018. — С. 180–197.</w:t>
      </w:r>
    </w:p>
    <w:bookmarkEnd w:id="768"/>
    <w:bookmarkStart w:id="769" w:name="ref-Sherstinova2025"/>
    <w:p>
      <w:pPr>
        <w:pStyle w:val="Bibliography"/>
      </w:pPr>
      <w:r>
        <w:t xml:space="preserve">354.</w:t>
      </w:r>
      <w:r>
        <w:t xml:space="preserve"> </w:t>
      </w:r>
      <w:r>
        <w:t xml:space="preserve">	</w:t>
      </w:r>
      <w:r>
        <w:t xml:space="preserve">Шерстинова К. Т. Ю. Корпус русского рассказа XX века: Текущее состояние и перспективы развития. — 2025.</w:t>
      </w:r>
    </w:p>
    <w:bookmarkEnd w:id="769"/>
    <w:bookmarkStart w:id="770" w:name="ref-Skrebtsova2020"/>
    <w:p>
      <w:pPr>
        <w:pStyle w:val="Bibliography"/>
      </w:pPr>
      <w:r>
        <w:t xml:space="preserve">355.</w:t>
      </w:r>
      <w:r>
        <w:t xml:space="preserve"> </w:t>
      </w:r>
      <w:r>
        <w:t xml:space="preserve">	</w:t>
      </w:r>
      <w:r>
        <w:t xml:space="preserve">Skrebtsova T. Thematic tagging of literary fiction: The case of early 20th century russian short stories / CEUR workshop proceedings: Proceedings of the international conference """"internet and modern society"""" (IMS-2020). — 2020. — Vol. 2813. — P. 265–276.</w:t>
      </w:r>
    </w:p>
    <w:bookmarkEnd w:id="770"/>
    <w:bookmarkStart w:id="771" w:name="ref-Sherstinova2023b"/>
    <w:p>
      <w:pPr>
        <w:pStyle w:val="Bibliography"/>
      </w:pPr>
      <w:r>
        <w:t xml:space="preserve">356.</w:t>
      </w:r>
      <w:r>
        <w:t xml:space="preserve"> </w:t>
      </w:r>
      <w:r>
        <w:t xml:space="preserve">	</w:t>
      </w:r>
      <w:r>
        <w:t xml:space="preserve">Шерстинова К. Т. Ю. Русский рассказ 1900-1930-х и его восприятие читателем: Опыт квантитативного анализа оценки художественного текста. — 2023. — Вып. 2 (54). — С. 164–184.</w:t>
      </w:r>
    </w:p>
    <w:bookmarkEnd w:id="771"/>
    <w:bookmarkStart w:id="772" w:name="ref-Ekman1999"/>
    <w:p>
      <w:pPr>
        <w:pStyle w:val="Bibliography"/>
      </w:pPr>
      <w:r>
        <w:t xml:space="preserve">357.</w:t>
      </w:r>
      <w:r>
        <w:t xml:space="preserve"> </w:t>
      </w:r>
      <w:r>
        <w:t xml:space="preserve">	</w:t>
      </w:r>
      <w:r>
        <w:t xml:space="preserve">Ekman P. Facial expressions. — Chichester: Wiley, 1999. — P. 301–320.</w:t>
      </w:r>
    </w:p>
    <w:bookmarkEnd w:id="772"/>
    <w:bookmarkStart w:id="773" w:name="ref-Kirina2024"/>
    <w:p>
      <w:pPr>
        <w:pStyle w:val="Bibliography"/>
      </w:pPr>
      <w:r>
        <w:t xml:space="preserve">358.</w:t>
      </w:r>
      <w:r>
        <w:t xml:space="preserve"> </w:t>
      </w:r>
      <w:r>
        <w:t xml:space="preserve">	</w:t>
      </w:r>
      <w:r>
        <w:t xml:space="preserve">Кирина Л. М. А. Голос эпохи: Лингвостатистические показатели прямой речи в русском рассказе XX века // Восьмая калининградская школа по гуманитарной информатике. Сборник докладов. Калининград, 12–14 декабря 2024 года. — 2024. — С. 69–73.</w:t>
      </w:r>
    </w:p>
    <w:bookmarkEnd w:id="773"/>
    <w:bookmarkStart w:id="774" w:name="ref-Sherstinova2023a"/>
    <w:p>
      <w:pPr>
        <w:pStyle w:val="Bibliography"/>
      </w:pPr>
      <w:r>
        <w:t xml:space="preserve">359.</w:t>
      </w:r>
      <w:r>
        <w:t xml:space="preserve"> </w:t>
      </w:r>
      <w:r>
        <w:t xml:space="preserve">	</w:t>
      </w:r>
      <w:r>
        <w:t xml:space="preserve">Шерстинова К. Т. Ю. Корпус русского рассказа как база для проведения социолингвистических исследований русской литературы // Информационные технологии в гуманитарных исследованиях: Материалы международной научно-практической конференции, красноярск, 25–28 сентября 2023 г. — 2023. — С. 200–211.</w:t>
      </w:r>
    </w:p>
    <w:bookmarkEnd w:id="774"/>
    <w:bookmarkStart w:id="775" w:name="ref-Moskvina2025"/>
    <w:p>
      <w:pPr>
        <w:pStyle w:val="Bibliography"/>
      </w:pPr>
      <w:r>
        <w:t xml:space="preserve">360.</w:t>
      </w:r>
      <w:r>
        <w:t xml:space="preserve"> </w:t>
      </w:r>
      <w:r>
        <w:t xml:space="preserve">	</w:t>
      </w:r>
      <w:r>
        <w:t xml:space="preserve">Moskvina K. A. Fear and loathing in russian literature: A case of emotion annotation of short stories of the 20th century / International conference on internet and modern society. — 2025. — P. 113–129.</w:t>
      </w:r>
    </w:p>
    <w:bookmarkEnd w:id="775"/>
    <w:bookmarkStart w:id="776" w:name="ref-Delazari2023"/>
    <w:p>
      <w:pPr>
        <w:pStyle w:val="Bibliography"/>
      </w:pPr>
      <w:r>
        <w:t xml:space="preserve">361.</w:t>
      </w:r>
      <w:r>
        <w:t xml:space="preserve"> </w:t>
      </w:r>
      <w:r>
        <w:t xml:space="preserve">	</w:t>
      </w:r>
      <w:r>
        <w:t xml:space="preserve">Делазари И. Комиксы на слух: Диегетический звук как трансмедиальная категория. — 2023. — Т. 179, № 1. — С. 118–132.</w:t>
      </w:r>
    </w:p>
    <w:bookmarkEnd w:id="776"/>
    <w:bookmarkStart w:id="777" w:name="ref-Sherstinova2019a"/>
    <w:p>
      <w:pPr>
        <w:pStyle w:val="Bibliography"/>
      </w:pPr>
      <w:r>
        <w:t xml:space="preserve">362.</w:t>
      </w:r>
      <w:r>
        <w:t xml:space="preserve"> </w:t>
      </w:r>
      <w:r>
        <w:t xml:space="preserve">	</w:t>
      </w:r>
      <w:r>
        <w:t xml:space="preserve">Шерстинова Т. Ю. Биографическая база данных русских писателей (к созданию корпуса русского рассказа XX века) // Корпусная лингвистика-2019. — 2019. — С. 439–447.</w:t>
      </w:r>
    </w:p>
    <w:bookmarkEnd w:id="777"/>
    <w:bookmarkStart w:id="778" w:name="ref-Sherstinova2023c"/>
    <w:p>
      <w:pPr>
        <w:pStyle w:val="Bibliography"/>
      </w:pPr>
      <w:r>
        <w:t xml:space="preserve">363.</w:t>
      </w:r>
      <w:r>
        <w:t xml:space="preserve"> </w:t>
      </w:r>
      <w:r>
        <w:t xml:space="preserve">	</w:t>
      </w:r>
      <w:r>
        <w:t xml:space="preserve">Шерстинова П. Т. Ю. Моделирование повседневного речевого поведения: Корпус устной речи молодежи, или ОРД v. 2.0. — 2023. — Вып. 11.</w:t>
      </w:r>
    </w:p>
    <w:bookmarkEnd w:id="778"/>
    <w:bookmarkStart w:id="779" w:name="ref-Sherstinova2024"/>
    <w:p>
      <w:pPr>
        <w:pStyle w:val="Bibliography"/>
      </w:pPr>
      <w:r>
        <w:t xml:space="preserve">364.</w:t>
      </w:r>
      <w:r>
        <w:t xml:space="preserve"> </w:t>
      </w:r>
      <w:r>
        <w:t xml:space="preserve">	</w:t>
      </w:r>
      <w:r>
        <w:t xml:space="preserve">Sherstinova P. T. ESC corpus of spoken russian: Everyday student conversations captured through continuous speech recording in natural communicative environments / 26th international conference on speech and computer SPECOM-2024, 25-28 november 2024, belgrade, serbia. — 2024.</w:t>
      </w:r>
    </w:p>
    <w:bookmarkEnd w:id="779"/>
    <w:bookmarkStart w:id="780" w:name="ref-Asinovsky2009"/>
    <w:p>
      <w:pPr>
        <w:pStyle w:val="Bibliography"/>
      </w:pPr>
      <w:r>
        <w:t xml:space="preserve">365.</w:t>
      </w:r>
      <w:r>
        <w:t xml:space="preserve"> </w:t>
      </w:r>
      <w:r>
        <w:t xml:space="preserve">	</w:t>
      </w:r>
      <w:r>
        <w:t xml:space="preserve">Asinovsky A. et al. The ORD speech corpus of russian everyday communication """"one speaker’s day"""": Creation principles and annotation / Text, speech and dialogue: 12th international conference (TSD 2009). — 2009. — P. 250–257.</w:t>
      </w:r>
    </w:p>
    <w:bookmarkEnd w:id="780"/>
    <w:bookmarkStart w:id="781" w:name="ref-Sherstinova2009"/>
    <w:p>
      <w:pPr>
        <w:pStyle w:val="Bibliography"/>
      </w:pPr>
      <w:r>
        <w:t xml:space="preserve">366.</w:t>
      </w:r>
      <w:r>
        <w:t xml:space="preserve"> </w:t>
      </w:r>
      <w:r>
        <w:t xml:space="preserve">	</w:t>
      </w:r>
      <w:r>
        <w:t xml:space="preserve">Sherstinova T. The structure of the ORD speech corpus of russian everyday communication / International conference on text, speech and dialogue. — 2009. — P. 258–265.</w:t>
      </w:r>
    </w:p>
    <w:bookmarkEnd w:id="781"/>
    <w:bookmarkStart w:id="782" w:name="ref-Bogdanova-Beglarian2016"/>
    <w:p>
      <w:pPr>
        <w:pStyle w:val="Bibliography"/>
      </w:pPr>
      <w:r>
        <w:t xml:space="preserve">367.</w:t>
      </w:r>
      <w:r>
        <w:t xml:space="preserve"> </w:t>
      </w:r>
      <w:r>
        <w:t xml:space="preserve">	</w:t>
      </w:r>
      <w:r>
        <w:t xml:space="preserve">Bogdanova-Beglarian N. et al. Sociolinguistic extension of the ORD corpus of russian everyday speech / Speech and computer: 18th international conference (SPECOM 2016), 23 - 27 august 2016, budapest, hungary. — 2016. — P. 659–666.</w:t>
      </w:r>
    </w:p>
    <w:bookmarkEnd w:id="782"/>
    <w:bookmarkStart w:id="783" w:name="ref-Bogdanova-Beglarian2019"/>
    <w:p>
      <w:pPr>
        <w:pStyle w:val="Bibliography"/>
      </w:pPr>
      <w:r>
        <w:t xml:space="preserve">368.</w:t>
      </w:r>
      <w:r>
        <w:t xml:space="preserve"> </w:t>
      </w:r>
      <w:r>
        <w:t xml:space="preserve">	</w:t>
      </w:r>
      <w:r>
        <w:t xml:space="preserve">Богданова-Бегларян Н. В. и. др. Корпус русского языка повседневного общения «один речевой день» (ОРД): Текущее состояние и перспективы. — 2019. — Т. 21. — С. 100–110.</w:t>
      </w:r>
    </w:p>
    <w:bookmarkEnd w:id="783"/>
    <w:bookmarkStart w:id="784" w:name="ref-Sherstinova2013"/>
    <w:p>
      <w:pPr>
        <w:pStyle w:val="Bibliography"/>
      </w:pPr>
      <w:r>
        <w:t xml:space="preserve">369.</w:t>
      </w:r>
      <w:r>
        <w:t xml:space="preserve"> </w:t>
      </w:r>
      <w:r>
        <w:t xml:space="preserve">	</w:t>
      </w:r>
      <w:r>
        <w:t xml:space="preserve">Шерстинова Т. Ю. Коммуникативные макроэпизоды в корпусе повседневной русской речи """"один речевой день"""": Принципы аннотирования и результаты статистической обработки // Корпусная лингвистика-2013: Тр. Междунар. конф. — 2013. — С. 449–456.</w:t>
      </w:r>
    </w:p>
    <w:bookmarkEnd w:id="784"/>
    <w:bookmarkEnd w:id="785"/>
    <w:bookmarkEnd w:id="786"/>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https://ruscorpora.ru/.</w:t>
      </w:r>
    </w:p>
  </w:footnote>
  <w:footnote w:id="184">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5">
        <w:r>
          <w:rPr>
            <w:rStyle w:val="Hyperlink"/>
          </w:rPr>
          <w:t xml:space="preserve">https://github.com/tbkazakova/even_corpus/tree/main/apertium-eve</w:t>
        </w:r>
      </w:hyperlink>
      <w:r>
        <w:t xml:space="preserve">.</w:t>
      </w:r>
    </w:p>
  </w:footnote>
  <w:footnote w:id="303">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24">
    <w:p>
      <w:pPr>
        <w:pStyle w:val="FootnoteText"/>
      </w:pPr>
      <w:r>
        <w:rPr>
          <w:rStyle w:val="FootnoteReference"/>
        </w:rPr>
        <w:footnoteRef/>
      </w:r>
      <w:r>
        <w:t xml:space="preserve"> </w:t>
      </w:r>
      <w:hyperlink r:id="rId325">
        <w:r>
          <w:rPr>
            <w:rStyle w:val="Hyperlink"/>
          </w:rPr>
          <w:t xml:space="preserve">https://huggingface.co/BoloniniD/YandexGPT-5-Lite-8B-instruct-Q8_0-GGUF</w:t>
        </w:r>
      </w:hyperlink>
    </w:p>
  </w:footnote>
  <w:footnote w:id="340">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49">
    <w:p>
      <w:pPr>
        <w:pStyle w:val="FootnoteText"/>
      </w:pPr>
      <w:r>
        <w:rPr>
          <w:rStyle w:val="FootnoteReference"/>
        </w:rPr>
        <w:footnoteRef/>
      </w:r>
      <w:r>
        <w:t xml:space="preserve"> </w:t>
      </w:r>
      <w:hyperlink r:id="rId350">
        <w:r>
          <w:rPr>
            <w:rStyle w:val="Hyperlink"/>
          </w:rPr>
          <w:t xml:space="preserve">https://huggingface.co/seara/rubert-tiny2-russian-emotion-detection-ru-go-emotions</w:t>
        </w:r>
      </w:hyperlink>
    </w:p>
  </w:footnote>
  <w:footnote w:id="351">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52">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54">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59">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60">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12">
    <w:nsid w:val="00A9971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713">
    <w:nsid w:val="00A99713"/>
    <w:multiLevelType w:val="multilevel"/>
    <w:lvl w:ilvl="0">
      <w:start w:val="3"/>
      <w:numFmt w:val="lowerLetter"/>
      <w:lvlText w:val="%1."/>
      <w:lvlJc w:val="left"/>
      <w:pPr>
        <w:ind w:left="720" w:hanging="360"/>
      </w:pPr>
    </w:lvl>
    <w:lvl w:ilvl="1">
      <w:start w:val="3"/>
      <w:numFmt w:val="lowerLetter"/>
      <w:lvlText w:val="%2."/>
      <w:lvlJc w:val="left"/>
      <w:pPr>
        <w:ind w:left="1440" w:hanging="360"/>
      </w:pPr>
    </w:lvl>
    <w:lvl w:ilvl="2">
      <w:start w:val="3"/>
      <w:numFmt w:val="lowerLetter"/>
      <w:lvlText w:val="%3."/>
      <w:lvlJc w:val="left"/>
      <w:pPr>
        <w:ind w:left="2160" w:hanging="360"/>
      </w:pPr>
    </w:lvl>
    <w:lvl w:ilvl="3">
      <w:start w:val="3"/>
      <w:numFmt w:val="lowerLetter"/>
      <w:lvlText w:val="%4."/>
      <w:lvlJc w:val="left"/>
      <w:pPr>
        <w:ind w:left="2880" w:hanging="360"/>
      </w:pPr>
    </w:lvl>
    <w:lvl w:ilvl="4">
      <w:start w:val="3"/>
      <w:numFmt w:val="lowerLetter"/>
      <w:lvlText w:val="%5."/>
      <w:lvlJc w:val="left"/>
      <w:pPr>
        <w:ind w:left="3600" w:hanging="360"/>
      </w:pPr>
    </w:lvl>
    <w:lvl w:ilvl="5">
      <w:start w:val="3"/>
      <w:numFmt w:val="lowerLetter"/>
      <w:lvlText w:val="%6."/>
      <w:lvlJc w:val="left"/>
      <w:pPr>
        <w:ind w:left="4320" w:hanging="360"/>
      </w:pPr>
    </w:lvl>
    <w:lvl w:ilvl="6">
      <w:start w:val="3"/>
      <w:numFmt w:val="lowerLetter"/>
      <w:lvlText w:val="%7."/>
      <w:lvlJc w:val="left"/>
      <w:pPr>
        <w:ind w:left="5040" w:hanging="360"/>
      </w:pPr>
    </w:lvl>
    <w:lvl w:ilvl="7">
      <w:start w:val="3"/>
      <w:numFmt w:val="lowerLetter"/>
      <w:lvlText w:val="%8."/>
      <w:lvlJc w:val="left"/>
      <w:pPr>
        <w:ind w:left="5760" w:hanging="360"/>
      </w:pPr>
    </w:lvl>
    <w:lvl w:ilvl="8">
      <w:start w:val="3"/>
      <w:numFmt w:val="lowerLetter"/>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2">
    <w:nsid w:val="00A9973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bCs/>
      <w:color w:val="auto"/>
      <w:sz w:val="24"/>
      <w:szCs w:val="24"/>
    </w:rPr>
  </w:style>
  <w:style w:styleId="Heading4" w:type="paragraph">
    <w:name w:val="Heading 4"/>
    <w:basedOn w:val="Normal"/>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4" Target="media/rId24.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6" Target="media/rId156.jpg" /><Relationship Type="http://schemas.openxmlformats.org/officeDocument/2006/relationships/image" Id="rId160" Target="media/rId160.jp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244" Target="media/rId244.jpg" /><Relationship Type="http://schemas.openxmlformats.org/officeDocument/2006/relationships/image" Id="rId248" Target="media/rId248.jp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275" Target="media/rId275.jpg" /><Relationship Type="http://schemas.openxmlformats.org/officeDocument/2006/relationships/image" Id="rId297" Target="media/rId297.png" /><Relationship Type="http://schemas.openxmlformats.org/officeDocument/2006/relationships/image" Id="rId134" Target="media/rId134.png" /><Relationship Type="http://schemas.openxmlformats.org/officeDocument/2006/relationships/image" Id="rId208" Target="media/rId208.jpg" /><Relationship Type="http://schemas.openxmlformats.org/officeDocument/2006/relationships/image" Id="rId220" Target="media/rId220.png" /><Relationship Type="http://schemas.openxmlformats.org/officeDocument/2006/relationships/image" Id="rId224" Target="media/rId224.jpg" /><Relationship Type="http://schemas.openxmlformats.org/officeDocument/2006/relationships/image" Id="rId32" Target="media/rId32.png" /><Relationship Type="http://schemas.openxmlformats.org/officeDocument/2006/relationships/image" Id="rId304" Target="media/rId304.jpg" /><Relationship Type="http://schemas.openxmlformats.org/officeDocument/2006/relationships/image" Id="rId320" Target="media/rId320.jpg" /><Relationship Type="http://schemas.openxmlformats.org/officeDocument/2006/relationships/image" Id="rId327" Target="media/rId327.jpg" /><Relationship Type="http://schemas.openxmlformats.org/officeDocument/2006/relationships/image" Id="rId331" Target="media/rId331.jpg" /><Relationship Type="http://schemas.openxmlformats.org/officeDocument/2006/relationships/image" Id="rId335" Target="media/rId335.jpg" /><Relationship Type="http://schemas.openxmlformats.org/officeDocument/2006/relationships/image" Id="rId341" Target="media/rId341.jpg" /><Relationship Type="http://schemas.openxmlformats.org/officeDocument/2006/relationships/image" Id="rId345" Target="media/rId345.jpg" /><Relationship Type="http://schemas.openxmlformats.org/officeDocument/2006/relationships/image" Id="rId355" Target="media/rId355.jpg" /><Relationship Type="http://schemas.openxmlformats.org/officeDocument/2006/relationships/image" Id="rId363" Target="media/rId363.jpg" /><Relationship Type="http://schemas.openxmlformats.org/officeDocument/2006/relationships/hyperlink" Id="rId371" Target="http://esc-corpus.ru/" TargetMode="External" /><Relationship Type="http://schemas.openxmlformats.org/officeDocument/2006/relationships/hyperlink" Id="rId124" Target="http://realec.org/" TargetMode="External" /><Relationship Type="http://schemas.openxmlformats.org/officeDocument/2006/relationships/hyperlink" Id="rId569" Target="http://tipl.philol.msu.ru/application/files/9017/4523/9866/MYaBL2025_Marinina.pdf" TargetMode="External" /><Relationship Type="http://schemas.openxmlformats.org/officeDocument/2006/relationships/hyperlink" Id="rId121" Target="http://web-corpora.net/learner_corpus/" TargetMode="External" /><Relationship Type="http://schemas.openxmlformats.org/officeDocument/2006/relationships/hyperlink" Id="rId122" Target="http://www.web-corpora.net/RLC/" TargetMode="External" /><Relationship Type="http://schemas.openxmlformats.org/officeDocument/2006/relationships/hyperlink" Id="rId123" Target="http://www.web-corpora.net/children/" TargetMode="External" /><Relationship Type="http://schemas.openxmlformats.org/officeDocument/2006/relationships/hyperlink" Id="rId664" Target="https://10.5281/zenodo.6807070" TargetMode="External" /><Relationship Type="http://schemas.openxmlformats.org/officeDocument/2006/relationships/hyperlink" Id="rId764" Target="https://DOI:10.17223/19986645/89/4" TargetMode="External" /><Relationship Type="http://schemas.openxmlformats.org/officeDocument/2006/relationships/hyperlink" Id="rId731" Target="https://aclanthology.org/P02-1040/" TargetMode="External" /><Relationship Type="http://schemas.openxmlformats.org/officeDocument/2006/relationships/hyperlink" Id="rId729" Target="https://aclanthology.org/W04-1013/" TargetMode="External" /><Relationship Type="http://schemas.openxmlformats.org/officeDocument/2006/relationships/hyperlink" Id="rId733" Target="https://api.semanticscholar.org/CorpusID:127986044" TargetMode="External" /><Relationship Type="http://schemas.openxmlformats.org/officeDocument/2006/relationships/hyperlink" Id="rId725" Target="https://arXiv:2306.01879" TargetMode="External" /><Relationship Type="http://schemas.openxmlformats.org/officeDocument/2006/relationships/hyperlink" Id="rId432" Target="https://arxiv.org/abs/1406.5823" TargetMode="External" /><Relationship Type="http://schemas.openxmlformats.org/officeDocument/2006/relationships/hyperlink" Id="rId738" Target="https://arxiv.org/abs/1911.01255" TargetMode="External" /><Relationship Type="http://schemas.openxmlformats.org/officeDocument/2006/relationships/hyperlink" Id="rId452" Target="https://chooser.crossref.org/?doi=10.1075%2Fla.120.18cap" TargetMode="External" /><Relationship Type="http://schemas.openxmlformats.org/officeDocument/2006/relationships/hyperlink" Id="rId743" Target="https://cloud.yandex.ru/services/speechkit" TargetMode="External" /><Relationship Type="http://schemas.openxmlformats.org/officeDocument/2006/relationships/hyperlink" Id="rId745" Target="https://developers.sber.ru/portal/products/smartspeech" TargetMode="External" /><Relationship Type="http://schemas.openxmlformats.org/officeDocument/2006/relationships/hyperlink" Id="rId510" Target="https://doi.org/10.1007/s11050-005-4537-6" TargetMode="External" /><Relationship Type="http://schemas.openxmlformats.org/officeDocument/2006/relationships/hyperlink" Id="rId518" Target="https://doi.org/10.1007/s11050-010-9059-1" TargetMode="External" /><Relationship Type="http://schemas.openxmlformats.org/officeDocument/2006/relationships/hyperlink" Id="rId512" Target="https://doi.org/10.1016/j.lingua.2005.08.003" TargetMode="External" /><Relationship Type="http://schemas.openxmlformats.org/officeDocument/2006/relationships/hyperlink" Id="rId456" Target="https://doi.org/10.1075/z.195.website" TargetMode="External" /><Relationship Type="http://schemas.openxmlformats.org/officeDocument/2006/relationships/hyperlink" Id="rId445" Target="https://doi.org/10.1093/oso/9780198804628.003.0028" TargetMode="External" /><Relationship Type="http://schemas.openxmlformats.org/officeDocument/2006/relationships/hyperlink" Id="rId440" Target="https://doi.org/10.1177/1367006921990442" TargetMode="External" /><Relationship Type="http://schemas.openxmlformats.org/officeDocument/2006/relationships/hyperlink" Id="rId454" Target="https://doi.org/10.1177/13670069251323203" TargetMode="External" /><Relationship Type="http://schemas.openxmlformats.org/officeDocument/2006/relationships/hyperlink" Id="rId506" Target="https://doi.org/10.1515/flin-2022-2043" TargetMode="External" /><Relationship Type="http://schemas.openxmlformats.org/officeDocument/2006/relationships/hyperlink" Id="rId514" Target="https://doi.org/10.3765/plsa.v6i1.5041" TargetMode="External" /><Relationship Type="http://schemas.openxmlformats.org/officeDocument/2006/relationships/hyperlink" Id="rId508" Target="https://doi.org/10.3765/salt.v0i0.2814" TargetMode="External" /><Relationship Type="http://schemas.openxmlformats.org/officeDocument/2006/relationships/hyperlink" Id="rId659" Target="https://doi.org/10.5281/zenodo.13950591" TargetMode="External" /><Relationship Type="http://schemas.openxmlformats.org/officeDocument/2006/relationships/hyperlink" Id="rId574" Target="https://doi: 10.1007/BF03545848" TargetMode="External" /><Relationship Type="http://schemas.openxmlformats.org/officeDocument/2006/relationships/hyperlink" Id="rId579" Target="https://doi: 10.1007/s11049-023-09587-0" TargetMode="External" /><Relationship Type="http://schemas.openxmlformats.org/officeDocument/2006/relationships/hyperlink" Id="rId576" Target="https://doi: 10.16995/glossa.9164" TargetMode="External" /><Relationship Type="http://schemas.openxmlformats.org/officeDocument/2006/relationships/hyperlink" Id="rId555" Target="https://doi: 10.17605/OSF.IO/MD832" TargetMode="External" /><Relationship Type="http://schemas.openxmlformats.org/officeDocument/2006/relationships/hyperlink" Id="rId557" Target="https://doi: 10.5334/gjgl.905" TargetMode="External" /><Relationship Type="http://schemas.openxmlformats.org/officeDocument/2006/relationships/hyperlink" Id="rId491" Target="https://doi:10.1075/tsl.2.06giv" TargetMode="External" /><Relationship Type="http://schemas.openxmlformats.org/officeDocument/2006/relationships/hyperlink" Id="rId493" Target="https://doi:10.1093/acprof:oso/9780199215805.001.0001" TargetMode="External" /><Relationship Type="http://schemas.openxmlformats.org/officeDocument/2006/relationships/hyperlink" Id="rId495" Target="https://doi:10.1353/lan.2003.0205" TargetMode="External" /><Relationship Type="http://schemas.openxmlformats.org/officeDocument/2006/relationships/hyperlink" Id="rId751" Target="https://doi:10.3389/conf.fpsyg.2015.65.00055" TargetMode="External" /><Relationship Type="http://schemas.openxmlformats.org/officeDocument/2006/relationships/hyperlink" Id="rId185" Target="https://github.com/tbkazakova/even_corpus/tree/main/apertium-eve" TargetMode="External" /><Relationship Type="http://schemas.openxmlformats.org/officeDocument/2006/relationships/hyperlink" Id="rId428" Target="https://grammar.mari-language.com" TargetMode="External" /><Relationship Type="http://schemas.openxmlformats.org/officeDocument/2006/relationships/hyperlink" Id="rId325" Target="https://huggingface.co/BoloniniD/YandexGPT-5-Lite-8B-instruct-Q8_0-GGUF" TargetMode="External" /><Relationship Type="http://schemas.openxmlformats.org/officeDocument/2006/relationships/hyperlink" Id="rId350"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81" Target="https://lingconlab.ru/tald" TargetMode="External" /><Relationship Type="http://schemas.openxmlformats.org/officeDocument/2006/relationships/hyperlink" Id="rId234" Target="https://lingformlab.ru/" TargetMode="External" /><Relationship Type="http://schemas.openxmlformats.org/officeDocument/2006/relationships/hyperlink" Id="rId747" Target="https://shopot.ai/" TargetMode="External" /><Relationship Type="http://schemas.openxmlformats.org/officeDocument/2006/relationships/hyperlink" Id="rId233" Target="https://software.sil.org/ru/fieldworks/" TargetMode="External" /><Relationship Type="http://schemas.openxmlformats.org/officeDocument/2006/relationships/hyperlink" Id="rId377" Target="https://til.im/ru/slovar" TargetMode="External" /><Relationship Type="http://schemas.openxmlformats.org/officeDocument/2006/relationships/hyperlink" Id="rId450" Target="https://www.academia.edu/2092553/How_to_miss_your_preposition_with_Marika_Lekakou_" TargetMode="External" /><Relationship Type="http://schemas.openxmlformats.org/officeDocument/2006/relationships/hyperlink" Id="rId214" Target="https://www.ap22.ru/paper/Artisty-teatra-dramy-Eduard-Timoshenko-i-Nikolay-Miroshnichenko-interv-yu-naoborot.html" TargetMode="External" /><Relationship Type="http://schemas.openxmlformats.org/officeDocument/2006/relationships/hyperlink" Id="rId760" Target="https://www.nltk.org/book" TargetMode="External" /><Relationship Type="http://schemas.openxmlformats.org/officeDocument/2006/relationships/hyperlink" Id="rId229" Target="https://www.ruscorpora.ru" TargetMode="External" /><Relationship Type="http://schemas.openxmlformats.org/officeDocument/2006/relationships/hyperlink" Id="rId749" Target="https://www.tbank.ru/software/voicekit/" TargetMode="External" /><Relationship Type="http://schemas.openxmlformats.org/officeDocument/2006/relationships/hyperlink" Id="rId76"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71" Target="http://esc-corpus.ru/" TargetMode="External" /><Relationship Type="http://schemas.openxmlformats.org/officeDocument/2006/relationships/hyperlink" Id="rId124" Target="http://realec.org/" TargetMode="External" /><Relationship Type="http://schemas.openxmlformats.org/officeDocument/2006/relationships/hyperlink" Id="rId569" Target="http://tipl.philol.msu.ru/application/files/9017/4523/9866/MYaBL2025_Marinina.pdf" TargetMode="External" /><Relationship Type="http://schemas.openxmlformats.org/officeDocument/2006/relationships/hyperlink" Id="rId121" Target="http://web-corpora.net/learner_corpus/" TargetMode="External" /><Relationship Type="http://schemas.openxmlformats.org/officeDocument/2006/relationships/hyperlink" Id="rId122" Target="http://www.web-corpora.net/RLC/" TargetMode="External" /><Relationship Type="http://schemas.openxmlformats.org/officeDocument/2006/relationships/hyperlink" Id="rId123" Target="http://www.web-corpora.net/children/" TargetMode="External" /><Relationship Type="http://schemas.openxmlformats.org/officeDocument/2006/relationships/hyperlink" Id="rId664" Target="https://10.5281/zenodo.6807070" TargetMode="External" /><Relationship Type="http://schemas.openxmlformats.org/officeDocument/2006/relationships/hyperlink" Id="rId764" Target="https://DOI:10.17223/19986645/89/4" TargetMode="External" /><Relationship Type="http://schemas.openxmlformats.org/officeDocument/2006/relationships/hyperlink" Id="rId731" Target="https://aclanthology.org/P02-1040/" TargetMode="External" /><Relationship Type="http://schemas.openxmlformats.org/officeDocument/2006/relationships/hyperlink" Id="rId729" Target="https://aclanthology.org/W04-1013/" TargetMode="External" /><Relationship Type="http://schemas.openxmlformats.org/officeDocument/2006/relationships/hyperlink" Id="rId733" Target="https://api.semanticscholar.org/CorpusID:127986044" TargetMode="External" /><Relationship Type="http://schemas.openxmlformats.org/officeDocument/2006/relationships/hyperlink" Id="rId725" Target="https://arXiv:2306.01879" TargetMode="External" /><Relationship Type="http://schemas.openxmlformats.org/officeDocument/2006/relationships/hyperlink" Id="rId432" Target="https://arxiv.org/abs/1406.5823" TargetMode="External" /><Relationship Type="http://schemas.openxmlformats.org/officeDocument/2006/relationships/hyperlink" Id="rId738" Target="https://arxiv.org/abs/1911.01255" TargetMode="External" /><Relationship Type="http://schemas.openxmlformats.org/officeDocument/2006/relationships/hyperlink" Id="rId452" Target="https://chooser.crossref.org/?doi=10.1075%2Fla.120.18cap" TargetMode="External" /><Relationship Type="http://schemas.openxmlformats.org/officeDocument/2006/relationships/hyperlink" Id="rId743" Target="https://cloud.yandex.ru/services/speechkit" TargetMode="External" /><Relationship Type="http://schemas.openxmlformats.org/officeDocument/2006/relationships/hyperlink" Id="rId745" Target="https://developers.sber.ru/portal/products/smartspeech" TargetMode="External" /><Relationship Type="http://schemas.openxmlformats.org/officeDocument/2006/relationships/hyperlink" Id="rId510" Target="https://doi.org/10.1007/s11050-005-4537-6" TargetMode="External" /><Relationship Type="http://schemas.openxmlformats.org/officeDocument/2006/relationships/hyperlink" Id="rId518" Target="https://doi.org/10.1007/s11050-010-9059-1" TargetMode="External" /><Relationship Type="http://schemas.openxmlformats.org/officeDocument/2006/relationships/hyperlink" Id="rId512" Target="https://doi.org/10.1016/j.lingua.2005.08.003" TargetMode="External" /><Relationship Type="http://schemas.openxmlformats.org/officeDocument/2006/relationships/hyperlink" Id="rId456" Target="https://doi.org/10.1075/z.195.website" TargetMode="External" /><Relationship Type="http://schemas.openxmlformats.org/officeDocument/2006/relationships/hyperlink" Id="rId445" Target="https://doi.org/10.1093/oso/9780198804628.003.0028" TargetMode="External" /><Relationship Type="http://schemas.openxmlformats.org/officeDocument/2006/relationships/hyperlink" Id="rId440" Target="https://doi.org/10.1177/1367006921990442" TargetMode="External" /><Relationship Type="http://schemas.openxmlformats.org/officeDocument/2006/relationships/hyperlink" Id="rId454" Target="https://doi.org/10.1177/13670069251323203" TargetMode="External" /><Relationship Type="http://schemas.openxmlformats.org/officeDocument/2006/relationships/hyperlink" Id="rId506" Target="https://doi.org/10.1515/flin-2022-2043" TargetMode="External" /><Relationship Type="http://schemas.openxmlformats.org/officeDocument/2006/relationships/hyperlink" Id="rId514" Target="https://doi.org/10.3765/plsa.v6i1.5041" TargetMode="External" /><Relationship Type="http://schemas.openxmlformats.org/officeDocument/2006/relationships/hyperlink" Id="rId508" Target="https://doi.org/10.3765/salt.v0i0.2814" TargetMode="External" /><Relationship Type="http://schemas.openxmlformats.org/officeDocument/2006/relationships/hyperlink" Id="rId659" Target="https://doi.org/10.5281/zenodo.13950591" TargetMode="External" /><Relationship Type="http://schemas.openxmlformats.org/officeDocument/2006/relationships/hyperlink" Id="rId574" Target="https://doi: 10.1007/BF03545848" TargetMode="External" /><Relationship Type="http://schemas.openxmlformats.org/officeDocument/2006/relationships/hyperlink" Id="rId579" Target="https://doi: 10.1007/s11049-023-09587-0" TargetMode="External" /><Relationship Type="http://schemas.openxmlformats.org/officeDocument/2006/relationships/hyperlink" Id="rId576" Target="https://doi: 10.16995/glossa.9164" TargetMode="External" /><Relationship Type="http://schemas.openxmlformats.org/officeDocument/2006/relationships/hyperlink" Id="rId555" Target="https://doi: 10.17605/OSF.IO/MD832" TargetMode="External" /><Relationship Type="http://schemas.openxmlformats.org/officeDocument/2006/relationships/hyperlink" Id="rId557" Target="https://doi: 10.5334/gjgl.905" TargetMode="External" /><Relationship Type="http://schemas.openxmlformats.org/officeDocument/2006/relationships/hyperlink" Id="rId491" Target="https://doi:10.1075/tsl.2.06giv" TargetMode="External" /><Relationship Type="http://schemas.openxmlformats.org/officeDocument/2006/relationships/hyperlink" Id="rId493" Target="https://doi:10.1093/acprof:oso/9780199215805.001.0001" TargetMode="External" /><Relationship Type="http://schemas.openxmlformats.org/officeDocument/2006/relationships/hyperlink" Id="rId495" Target="https://doi:10.1353/lan.2003.0205" TargetMode="External" /><Relationship Type="http://schemas.openxmlformats.org/officeDocument/2006/relationships/hyperlink" Id="rId751" Target="https://doi:10.3389/conf.fpsyg.2015.65.00055" TargetMode="External" /><Relationship Type="http://schemas.openxmlformats.org/officeDocument/2006/relationships/hyperlink" Id="rId185" Target="https://github.com/tbkazakova/even_corpus/tree/main/apertium-eve" TargetMode="External" /><Relationship Type="http://schemas.openxmlformats.org/officeDocument/2006/relationships/hyperlink" Id="rId428" Target="https://grammar.mari-language.com" TargetMode="External" /><Relationship Type="http://schemas.openxmlformats.org/officeDocument/2006/relationships/hyperlink" Id="rId325" Target="https://huggingface.co/BoloniniD/YandexGPT-5-Lite-8B-instruct-Q8_0-GGUF" TargetMode="External" /><Relationship Type="http://schemas.openxmlformats.org/officeDocument/2006/relationships/hyperlink" Id="rId350"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81" Target="https://lingconlab.ru/tald" TargetMode="External" /><Relationship Type="http://schemas.openxmlformats.org/officeDocument/2006/relationships/hyperlink" Id="rId234" Target="https://lingformlab.ru/" TargetMode="External" /><Relationship Type="http://schemas.openxmlformats.org/officeDocument/2006/relationships/hyperlink" Id="rId747" Target="https://shopot.ai/" TargetMode="External" /><Relationship Type="http://schemas.openxmlformats.org/officeDocument/2006/relationships/hyperlink" Id="rId233" Target="https://software.sil.org/ru/fieldworks/" TargetMode="External" /><Relationship Type="http://schemas.openxmlformats.org/officeDocument/2006/relationships/hyperlink" Id="rId377" Target="https://til.im/ru/slovar" TargetMode="External" /><Relationship Type="http://schemas.openxmlformats.org/officeDocument/2006/relationships/hyperlink" Id="rId450" Target="https://www.academia.edu/2092553/How_to_miss_your_preposition_with_Marika_Lekakou_" TargetMode="External" /><Relationship Type="http://schemas.openxmlformats.org/officeDocument/2006/relationships/hyperlink" Id="rId214" Target="https://www.ap22.ru/paper/Artisty-teatra-dramy-Eduard-Timoshenko-i-Nikolay-Miroshnichenko-interv-yu-naoborot.html" TargetMode="External" /><Relationship Type="http://schemas.openxmlformats.org/officeDocument/2006/relationships/hyperlink" Id="rId760" Target="https://www.nltk.org/book" TargetMode="External" /><Relationship Type="http://schemas.openxmlformats.org/officeDocument/2006/relationships/hyperlink" Id="rId229" Target="https://www.ruscorpora.ru" TargetMode="External" /><Relationship Type="http://schemas.openxmlformats.org/officeDocument/2006/relationships/hyperlink" Id="rId749" Target="https://www.tbank.ru/software/voicekit/" TargetMode="External" /><Relationship Type="http://schemas.openxmlformats.org/officeDocument/2006/relationships/hyperlink" Id="rId76"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140</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2025-11-22T10:23:29Z</dcterms:created>
  <dcterms:modified xsi:type="dcterms:W3CDTF">2025-11-22T10:23:29Z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